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11B7B" w14:textId="1388E488" w:rsidR="007564AC" w:rsidRPr="0080490E" w:rsidRDefault="007564AC" w:rsidP="007564AC">
      <w:pPr>
        <w:keepNext/>
        <w:spacing w:line="260" w:lineRule="exact"/>
        <w:jc w:val="right"/>
        <w:outlineLvl w:val="0"/>
        <w:rPr>
          <w:rFonts w:ascii="Arial" w:hAnsi="Arial" w:cs="Arial"/>
          <w:b/>
          <w:bCs/>
          <w:kern w:val="32"/>
        </w:rPr>
      </w:pPr>
      <w:r w:rsidRPr="0080490E">
        <w:rPr>
          <w:rFonts w:ascii="Arial" w:hAnsi="Arial" w:cs="Arial"/>
          <w:b/>
          <w:bCs/>
          <w:kern w:val="32"/>
        </w:rPr>
        <w:t>Priloga št. 4.</w:t>
      </w:r>
      <w:r>
        <w:rPr>
          <w:rFonts w:ascii="Arial" w:hAnsi="Arial" w:cs="Arial"/>
          <w:b/>
          <w:bCs/>
          <w:kern w:val="32"/>
        </w:rPr>
        <w:t>4</w:t>
      </w:r>
    </w:p>
    <w:p w14:paraId="42681F17" w14:textId="77777777" w:rsidR="007564AC" w:rsidRPr="0080490E" w:rsidRDefault="007564AC" w:rsidP="007564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2F7D944A" w14:textId="77777777" w:rsidR="007564AC" w:rsidRPr="0080490E" w:rsidRDefault="007564AC" w:rsidP="007564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7FAEBA0A" w14:textId="2C654D26" w:rsidR="007564AC" w:rsidRDefault="007564AC" w:rsidP="007564AC">
      <w:pPr>
        <w:keepNext/>
        <w:jc w:val="center"/>
        <w:outlineLvl w:val="0"/>
        <w:rPr>
          <w:rFonts w:ascii="Arial" w:hAnsi="Arial" w:cs="Arial"/>
          <w:b/>
          <w:bCs/>
          <w:kern w:val="32"/>
        </w:rPr>
      </w:pPr>
      <w:r w:rsidRPr="0080490E">
        <w:rPr>
          <w:rFonts w:ascii="Arial" w:hAnsi="Arial" w:cs="Arial"/>
          <w:b/>
          <w:bCs/>
          <w:kern w:val="32"/>
        </w:rPr>
        <w:t xml:space="preserve">TEHNIČNI OPIS VOZIL TER DODATNE OPREME za sklop </w:t>
      </w:r>
      <w:r w:rsidR="004F4DF1">
        <w:rPr>
          <w:rFonts w:ascii="Arial" w:hAnsi="Arial" w:cs="Arial"/>
          <w:b/>
          <w:bCs/>
          <w:kern w:val="32"/>
        </w:rPr>
        <w:t>4</w:t>
      </w:r>
    </w:p>
    <w:p w14:paraId="5B1BA7D0" w14:textId="231F0DAB" w:rsidR="00AA43EB" w:rsidRPr="00AA43EB" w:rsidRDefault="00AA43EB" w:rsidP="007564AC">
      <w:pPr>
        <w:keepNext/>
        <w:jc w:val="center"/>
        <w:outlineLvl w:val="0"/>
        <w:rPr>
          <w:rFonts w:ascii="Arial" w:hAnsi="Arial" w:cs="Arial"/>
          <w:kern w:val="32"/>
          <w:sz w:val="20"/>
          <w:szCs w:val="20"/>
        </w:rPr>
      </w:pPr>
      <w:bookmarkStart w:id="0" w:name="_Hlk229730820"/>
      <w:r w:rsidRPr="00AA43EB">
        <w:rPr>
          <w:rFonts w:ascii="Arial" w:hAnsi="Arial" w:cs="Arial"/>
          <w:kern w:val="32"/>
          <w:sz w:val="20"/>
          <w:szCs w:val="20"/>
        </w:rPr>
        <w:t>v zvezi z javnim naročilom št. 430-530/2026</w:t>
      </w:r>
    </w:p>
    <w:bookmarkEnd w:id="0"/>
    <w:p w14:paraId="1A033743" w14:textId="77777777" w:rsidR="007564AC" w:rsidRDefault="007564AC" w:rsidP="00302748">
      <w:pPr>
        <w:tabs>
          <w:tab w:val="left" w:pos="357"/>
        </w:tabs>
        <w:spacing w:line="240" w:lineRule="auto"/>
        <w:jc w:val="both"/>
        <w:rPr>
          <w:rFonts w:ascii="Arial" w:hAnsi="Arial" w:cs="Arial"/>
          <w:b/>
          <w:sz w:val="20"/>
          <w:szCs w:val="20"/>
        </w:rPr>
      </w:pPr>
    </w:p>
    <w:p w14:paraId="26FFE2B6" w14:textId="77777777" w:rsidR="007564AC" w:rsidRDefault="007564AC" w:rsidP="00302748">
      <w:pPr>
        <w:tabs>
          <w:tab w:val="left" w:pos="357"/>
        </w:tabs>
        <w:spacing w:line="240" w:lineRule="auto"/>
        <w:jc w:val="both"/>
        <w:rPr>
          <w:rFonts w:ascii="Arial" w:hAnsi="Arial" w:cs="Arial"/>
          <w:b/>
          <w:sz w:val="20"/>
          <w:szCs w:val="20"/>
        </w:rPr>
      </w:pPr>
    </w:p>
    <w:p w14:paraId="02209920" w14:textId="634BE8BD" w:rsidR="00302748" w:rsidRPr="00AA43EB" w:rsidRDefault="00F97DDA" w:rsidP="00302748">
      <w:pPr>
        <w:tabs>
          <w:tab w:val="left" w:pos="357"/>
        </w:tabs>
        <w:spacing w:line="240" w:lineRule="auto"/>
        <w:jc w:val="both"/>
        <w:rPr>
          <w:rFonts w:ascii="Arial" w:hAnsi="Arial" w:cs="Arial"/>
          <w:sz w:val="20"/>
          <w:szCs w:val="20"/>
          <w:u w:val="single"/>
          <w:vertAlign w:val="subscript"/>
        </w:rPr>
      </w:pPr>
      <w:r w:rsidRPr="00AA43EB">
        <w:rPr>
          <w:rFonts w:ascii="Arial" w:hAnsi="Arial" w:cs="Arial"/>
          <w:b/>
          <w:sz w:val="20"/>
          <w:szCs w:val="20"/>
          <w:u w:val="single"/>
        </w:rPr>
        <w:t>Sklop 4</w:t>
      </w:r>
      <w:r w:rsidR="007564AC" w:rsidRPr="00AA43EB">
        <w:rPr>
          <w:rFonts w:ascii="Arial" w:hAnsi="Arial" w:cs="Arial"/>
          <w:b/>
          <w:sz w:val="20"/>
          <w:szCs w:val="20"/>
          <w:u w:val="single"/>
        </w:rPr>
        <w:t>:</w:t>
      </w:r>
      <w:r w:rsidRPr="00AA43EB">
        <w:rPr>
          <w:rFonts w:ascii="Arial" w:hAnsi="Arial" w:cs="Arial"/>
          <w:b/>
          <w:sz w:val="20"/>
          <w:szCs w:val="20"/>
          <w:u w:val="single"/>
        </w:rPr>
        <w:t xml:space="preserve"> </w:t>
      </w:r>
      <w:bookmarkStart w:id="1" w:name="_Hlk231201555"/>
      <w:r w:rsidR="00302748" w:rsidRPr="00AA43EB">
        <w:rPr>
          <w:rFonts w:ascii="Arial" w:hAnsi="Arial" w:cs="Arial"/>
          <w:b/>
          <w:sz w:val="20"/>
          <w:szCs w:val="20"/>
          <w:u w:val="single"/>
        </w:rPr>
        <w:t xml:space="preserve">Specialno patruljno osebno vozilo od 2000 </w:t>
      </w:r>
      <w:r w:rsidR="00BA7292" w:rsidRPr="00996D6D">
        <w:rPr>
          <w:rFonts w:ascii="Arial" w:hAnsi="Arial" w:cs="Arial"/>
          <w:b/>
          <w:color w:val="000000" w:themeColor="text1"/>
          <w:sz w:val="20"/>
          <w:szCs w:val="20"/>
          <w:u w:val="single"/>
        </w:rPr>
        <w:t>cm</w:t>
      </w:r>
      <w:r w:rsidR="00BA7292" w:rsidRPr="00996D6D">
        <w:rPr>
          <w:rFonts w:ascii="Arial" w:hAnsi="Arial" w:cs="Arial"/>
          <w:b/>
          <w:color w:val="000000" w:themeColor="text1"/>
          <w:sz w:val="20"/>
          <w:szCs w:val="20"/>
          <w:u w:val="single"/>
          <w:vertAlign w:val="superscript"/>
        </w:rPr>
        <w:t>3</w:t>
      </w:r>
      <w:r w:rsidR="00302748" w:rsidRPr="00AA43EB">
        <w:rPr>
          <w:rFonts w:ascii="Arial" w:hAnsi="Arial" w:cs="Arial"/>
          <w:b/>
          <w:sz w:val="20"/>
          <w:szCs w:val="20"/>
          <w:u w:val="single"/>
        </w:rPr>
        <w:t xml:space="preserve"> </w:t>
      </w:r>
    </w:p>
    <w:bookmarkEnd w:id="1"/>
    <w:p w14:paraId="379F0856" w14:textId="77777777" w:rsidR="00302748" w:rsidRPr="00F97DDA" w:rsidRDefault="00302748" w:rsidP="003027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B0FAF6C" w14:textId="431478DD" w:rsidR="00302748" w:rsidRPr="00F97DDA" w:rsidRDefault="00302748" w:rsidP="003027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Tip. št. 2.4.1.</w:t>
      </w:r>
      <w:r w:rsidR="001C3D21" w:rsidRPr="00F97DDA">
        <w:rPr>
          <w:rFonts w:ascii="Arial" w:hAnsi="Arial" w:cs="Arial"/>
          <w:sz w:val="20"/>
          <w:szCs w:val="20"/>
        </w:rPr>
        <w:t>2</w:t>
      </w:r>
    </w:p>
    <w:p w14:paraId="53C9AD75" w14:textId="77777777" w:rsidR="00302748" w:rsidRPr="00F97DDA" w:rsidRDefault="00302748" w:rsidP="003027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7B1038A4" w14:textId="3AEC6CC6" w:rsidR="00302748" w:rsidRPr="00F97DDA" w:rsidRDefault="00302748" w:rsidP="003027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Količina: </w:t>
      </w:r>
      <w:r w:rsidR="00C0697A" w:rsidRPr="00F97DDA">
        <w:rPr>
          <w:rFonts w:ascii="Arial" w:hAnsi="Arial" w:cs="Arial"/>
          <w:sz w:val="20"/>
          <w:szCs w:val="20"/>
        </w:rPr>
        <w:t>76</w:t>
      </w:r>
    </w:p>
    <w:p w14:paraId="3859F54C" w14:textId="77777777" w:rsidR="00302748" w:rsidRPr="00F97DDA" w:rsidRDefault="00302748" w:rsidP="003027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E24390D" w14:textId="23A19C2A" w:rsidR="00302748" w:rsidRPr="00F97DDA" w:rsidRDefault="007564AC" w:rsidP="003027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F97DDA">
        <w:rPr>
          <w:rFonts w:ascii="Arial" w:hAnsi="Arial" w:cs="Arial"/>
          <w:b/>
          <w:sz w:val="20"/>
          <w:szCs w:val="20"/>
        </w:rPr>
        <w:t>TEHNIČNE ZAHTEVE:</w:t>
      </w:r>
    </w:p>
    <w:p w14:paraId="7EAD9CC2" w14:textId="2AECC888"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Štiri ali pet vratno vozilo v limuzinski izvedbi</w:t>
      </w:r>
      <w:r w:rsidR="00911C1C">
        <w:rPr>
          <w:rFonts w:ascii="Arial" w:hAnsi="Arial" w:cs="Arial"/>
          <w:sz w:val="20"/>
          <w:szCs w:val="20"/>
        </w:rPr>
        <w:t>.</w:t>
      </w:r>
    </w:p>
    <w:p w14:paraId="6563B430" w14:textId="46830AAF"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Kompletno vozilo v beli barvi primerno za polepljenje s policijskim dizajnom</w:t>
      </w:r>
      <w:r w:rsidR="0069172A">
        <w:rPr>
          <w:rFonts w:ascii="Arial" w:hAnsi="Arial" w:cs="Arial"/>
          <w:sz w:val="20"/>
          <w:szCs w:val="20"/>
        </w:rPr>
        <w:t xml:space="preserve"> v </w:t>
      </w:r>
      <w:r w:rsidR="0069172A" w:rsidRPr="007F2769">
        <w:rPr>
          <w:rFonts w:ascii="Arial" w:hAnsi="Arial" w:cs="Arial"/>
          <w:sz w:val="20"/>
          <w:szCs w:val="20"/>
        </w:rPr>
        <w:t xml:space="preserve">skladu s </w:t>
      </w:r>
      <w:r w:rsidR="007F2769" w:rsidRPr="007F2769">
        <w:rPr>
          <w:rFonts w:ascii="Arial" w:hAnsi="Arial" w:cs="Arial"/>
          <w:sz w:val="20"/>
          <w:szCs w:val="20"/>
        </w:rPr>
        <w:t>P</w:t>
      </w:r>
      <w:r w:rsidR="0069172A" w:rsidRPr="007F2769">
        <w:rPr>
          <w:rFonts w:ascii="Arial" w:hAnsi="Arial" w:cs="Arial"/>
          <w:sz w:val="20"/>
          <w:szCs w:val="20"/>
        </w:rPr>
        <w:t xml:space="preserve">rilogo </w:t>
      </w:r>
      <w:r w:rsidR="007F2769" w:rsidRPr="007F2769">
        <w:rPr>
          <w:rFonts w:ascii="Arial" w:hAnsi="Arial" w:cs="Arial"/>
          <w:sz w:val="20"/>
          <w:szCs w:val="20"/>
        </w:rPr>
        <w:t>št. 8</w:t>
      </w:r>
    </w:p>
    <w:p w14:paraId="3D047D10" w14:textId="001626DA"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Nazivna delovna prostornina motorja od 2.000 </w:t>
      </w:r>
      <w:r w:rsidR="00BA7292" w:rsidRPr="00994069">
        <w:rPr>
          <w:rFonts w:ascii="Arial" w:hAnsi="Arial" w:cs="Arial"/>
          <w:sz w:val="20"/>
          <w:szCs w:val="20"/>
        </w:rPr>
        <w:t>cm</w:t>
      </w:r>
      <w:r w:rsidR="00BA7292" w:rsidRPr="00994069">
        <w:rPr>
          <w:rFonts w:ascii="Arial" w:hAnsi="Arial" w:cs="Arial"/>
          <w:sz w:val="20"/>
          <w:szCs w:val="20"/>
          <w:vertAlign w:val="superscript"/>
        </w:rPr>
        <w:t>3</w:t>
      </w:r>
      <w:r w:rsidR="00911C1C">
        <w:rPr>
          <w:rFonts w:ascii="Arial" w:hAnsi="Arial" w:cs="Arial"/>
          <w:sz w:val="20"/>
          <w:szCs w:val="20"/>
        </w:rPr>
        <w:t>.</w:t>
      </w:r>
    </w:p>
    <w:p w14:paraId="703EB0AB"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Moč motorja najmanj 140 kW. </w:t>
      </w:r>
    </w:p>
    <w:p w14:paraId="300C7281" w14:textId="7BA4C62C"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Bencinski ali </w:t>
      </w:r>
      <w:r w:rsidR="00C0697A" w:rsidRPr="00F97DDA">
        <w:rPr>
          <w:rFonts w:ascii="Arial" w:hAnsi="Arial" w:cs="Arial"/>
          <w:sz w:val="20"/>
          <w:szCs w:val="20"/>
        </w:rPr>
        <w:t>dizelski</w:t>
      </w:r>
      <w:r w:rsidRPr="00F97DDA">
        <w:rPr>
          <w:rFonts w:ascii="Arial" w:hAnsi="Arial" w:cs="Arial"/>
          <w:sz w:val="20"/>
          <w:szCs w:val="20"/>
        </w:rPr>
        <w:t xml:space="preserve"> motor.</w:t>
      </w:r>
    </w:p>
    <w:p w14:paraId="31B6646E" w14:textId="45E75684" w:rsidR="00302748" w:rsidRPr="00F97DDA" w:rsidRDefault="00302748" w:rsidP="00C0697A">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Emisijski razred vozila najmanj EURO 6.</w:t>
      </w:r>
    </w:p>
    <w:p w14:paraId="3D379E69"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Minimalna dolžina vozila 4.650 mm.</w:t>
      </w:r>
    </w:p>
    <w:p w14:paraId="19C502CE"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Minimalna medosna razdalja 2.650 mm.</w:t>
      </w:r>
    </w:p>
    <w:p w14:paraId="6075B5F0" w14:textId="1552C78E" w:rsidR="00C0697A" w:rsidRPr="00F97DDA" w:rsidRDefault="002A6F8B"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Pr>
          <w:rFonts w:ascii="Arial" w:hAnsi="Arial" w:cs="Arial"/>
          <w:sz w:val="20"/>
          <w:szCs w:val="20"/>
        </w:rPr>
        <w:t>S</w:t>
      </w:r>
      <w:r w:rsidR="00C0697A" w:rsidRPr="00F97DDA">
        <w:rPr>
          <w:rFonts w:ascii="Arial" w:hAnsi="Arial" w:cs="Arial"/>
          <w:sz w:val="20"/>
          <w:szCs w:val="20"/>
        </w:rPr>
        <w:t>erijsko ali dodatno vgrajeno vzmetenje, ki omogoča stabilno in varno vožnjo pri višjih hitrostih (športno podvozje)</w:t>
      </w:r>
      <w:r w:rsidR="00911C1C">
        <w:rPr>
          <w:rFonts w:ascii="Arial" w:hAnsi="Arial" w:cs="Arial"/>
          <w:sz w:val="20"/>
          <w:szCs w:val="20"/>
        </w:rPr>
        <w:t>.</w:t>
      </w:r>
    </w:p>
    <w:p w14:paraId="1F9315C9" w14:textId="154DB06B"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Klasičen 6 stopenjski ročni ali samodejni menjalnik.</w:t>
      </w:r>
    </w:p>
    <w:p w14:paraId="68B789F9" w14:textId="7220DF2F"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Parkirni senzorji spredaj in zada</w:t>
      </w:r>
      <w:r w:rsidR="00C80E1B">
        <w:rPr>
          <w:rFonts w:ascii="Arial" w:hAnsi="Arial" w:cs="Arial"/>
          <w:sz w:val="20"/>
          <w:szCs w:val="20"/>
        </w:rPr>
        <w:t>j</w:t>
      </w:r>
      <w:r w:rsidRPr="00F97DDA">
        <w:rPr>
          <w:rFonts w:ascii="Arial" w:hAnsi="Arial" w:cs="Arial"/>
          <w:sz w:val="20"/>
          <w:szCs w:val="20"/>
        </w:rPr>
        <w:t xml:space="preserve"> ter kamera za vzvratno vožnjo</w:t>
      </w:r>
      <w:r w:rsidR="00911C1C">
        <w:rPr>
          <w:rFonts w:ascii="Arial" w:hAnsi="Arial" w:cs="Arial"/>
          <w:sz w:val="20"/>
          <w:szCs w:val="20"/>
        </w:rPr>
        <w:t>.</w:t>
      </w:r>
    </w:p>
    <w:p w14:paraId="6434FA02"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Avtomatsko prilagajanje snopa dolgih luči.</w:t>
      </w:r>
    </w:p>
    <w:p w14:paraId="3718B1E9"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Zavorni sistem za preprečevanje blokade koles (ABS oziroma druga enakovredna oznaka).</w:t>
      </w:r>
    </w:p>
    <w:p w14:paraId="496E1514"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Elektronska porazdelitev zavorne sile (EBD oziroma druga enakovredna oznaka).</w:t>
      </w:r>
    </w:p>
    <w:p w14:paraId="1F2B8D83"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Elektronska ojačitev zavorne sile – zavorna asistenca (BAS oziroma druga enakovredna oznaka).</w:t>
      </w:r>
    </w:p>
    <w:p w14:paraId="64E0ADFC"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Sistem za učinkovitejše zaviranje v sili (EBA oziroma druga enakovredna oznaka).</w:t>
      </w:r>
    </w:p>
    <w:p w14:paraId="1A7F7CC2"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Sistem za elektronski nadzor stabilnosti vozila (ESP oziroma druga enakovredna oznaka).</w:t>
      </w:r>
    </w:p>
    <w:p w14:paraId="27E1DAA5"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Sistem za regulacijo zdrsa pogonskih koles (ASR oziroma druga enakovredna oznaka).</w:t>
      </w:r>
    </w:p>
    <w:p w14:paraId="1E8DC050"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Volanski obroč nastavljiv po višini in globini.</w:t>
      </w:r>
    </w:p>
    <w:p w14:paraId="3F1784C5"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Električni pomik stekel na sprednjih in zadnjih vratih.</w:t>
      </w:r>
    </w:p>
    <w:p w14:paraId="044D4CE4" w14:textId="77777777" w:rsidR="00302748" w:rsidRPr="00C80E1B"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Električno pomična in ogrevana </w:t>
      </w:r>
      <w:r w:rsidRPr="00C80E1B">
        <w:rPr>
          <w:rFonts w:ascii="Arial" w:hAnsi="Arial" w:cs="Arial"/>
          <w:sz w:val="20"/>
          <w:szCs w:val="20"/>
        </w:rPr>
        <w:t>bočna ogledala.</w:t>
      </w:r>
    </w:p>
    <w:p w14:paraId="248B79B5" w14:textId="4C624553" w:rsidR="00302748" w:rsidRPr="00C80E1B"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0E1B">
        <w:rPr>
          <w:rFonts w:ascii="Arial" w:hAnsi="Arial" w:cs="Arial"/>
          <w:sz w:val="20"/>
          <w:szCs w:val="20"/>
        </w:rPr>
        <w:t>Radijski sprejemnik s funkcijo RDS, z  najmanj 7 paličnim zaslonom in navigacijsko napravo</w:t>
      </w:r>
      <w:r w:rsidR="00911C1C" w:rsidRPr="00C80E1B">
        <w:rPr>
          <w:rFonts w:ascii="Arial" w:hAnsi="Arial" w:cs="Arial"/>
          <w:sz w:val="20"/>
          <w:szCs w:val="20"/>
        </w:rPr>
        <w:t>.</w:t>
      </w:r>
    </w:p>
    <w:p w14:paraId="077D5FC9" w14:textId="77777777" w:rsidR="00C0697A" w:rsidRPr="00C80E1B" w:rsidRDefault="00C0697A"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0E1B">
        <w:rPr>
          <w:rFonts w:ascii="Arial" w:hAnsi="Arial" w:cs="Arial"/>
          <w:sz w:val="20"/>
          <w:szCs w:val="20"/>
        </w:rPr>
        <w:t>Daljinsko centralno zaklepanje (Vozilo mora biti dobavljeno z najmanj dvema ključema ali enakovrednim sistemom dostopa do vozila.)</w:t>
      </w:r>
    </w:p>
    <w:p w14:paraId="54A1DAFD" w14:textId="07C40EED" w:rsidR="00302748" w:rsidRPr="00C80E1B"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0E1B">
        <w:rPr>
          <w:rFonts w:ascii="Arial" w:hAnsi="Arial" w:cs="Arial"/>
          <w:sz w:val="20"/>
          <w:szCs w:val="20"/>
        </w:rPr>
        <w:t xml:space="preserve">Avtomatska klimatska naprava. </w:t>
      </w:r>
    </w:p>
    <w:p w14:paraId="55D3B8BE" w14:textId="77777777" w:rsidR="00C0697A" w:rsidRPr="00C80E1B" w:rsidRDefault="00C0697A" w:rsidP="00C0697A">
      <w:pPr>
        <w:pStyle w:val="Odstavekseznama"/>
        <w:numPr>
          <w:ilvl w:val="0"/>
          <w:numId w:val="16"/>
        </w:numPr>
        <w:rPr>
          <w:rFonts w:cs="Arial"/>
          <w:szCs w:val="20"/>
          <w:lang w:eastAsia="sl-SI"/>
        </w:rPr>
      </w:pPr>
      <w:r w:rsidRPr="00C80E1B">
        <w:rPr>
          <w:rFonts w:cs="Arial"/>
          <w:szCs w:val="20"/>
          <w:lang w:eastAsia="sl-SI"/>
        </w:rPr>
        <w:t>Alarmna varnostna naprava ali enakovredna protivlomna zaščita (serijska ali naknadno vgrajena).</w:t>
      </w:r>
    </w:p>
    <w:p w14:paraId="2021CF6E" w14:textId="50E725DD"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0E1B">
        <w:rPr>
          <w:rFonts w:ascii="Arial" w:hAnsi="Arial" w:cs="Arial"/>
          <w:sz w:val="20"/>
          <w:szCs w:val="20"/>
        </w:rPr>
        <w:t>Zračni blazini najmanj za voznika</w:t>
      </w:r>
      <w:r w:rsidRPr="00F97DDA">
        <w:rPr>
          <w:rFonts w:ascii="Arial" w:hAnsi="Arial" w:cs="Arial"/>
          <w:sz w:val="20"/>
          <w:szCs w:val="20"/>
        </w:rPr>
        <w:t xml:space="preserve"> in sovoznika spredaj in najmanj dve bočni zračni blazini.</w:t>
      </w:r>
    </w:p>
    <w:p w14:paraId="4C1F5FF7"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Vgrajen močnejši alternator za polnjenje obeh akumulatorjev oziroma izjava ponudnika o ustreznosti serijsko vgrajenega alternatorja za polnjenje obeh akumulatorjev pod nespremenjenimi garancijskimi pogoji.</w:t>
      </w:r>
    </w:p>
    <w:p w14:paraId="6AB158A0"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Obvezna oprema v skladu s slovensko zakonodajo (prva pomoč, varnostni trikotnik, rezervne žarnice) mora biti priložena.</w:t>
      </w:r>
    </w:p>
    <w:p w14:paraId="30A1E06C" w14:textId="635E1C27" w:rsidR="00302748"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Strgalo za led.</w:t>
      </w:r>
    </w:p>
    <w:p w14:paraId="1B71DD4A" w14:textId="12989A89" w:rsidR="00E575F9" w:rsidRDefault="00E575F9" w:rsidP="00E575F9">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383BCE">
        <w:rPr>
          <w:rFonts w:ascii="Arial" w:hAnsi="Arial" w:cs="Arial"/>
          <w:sz w:val="20"/>
          <w:szCs w:val="20"/>
        </w:rPr>
        <w:t>Vgrajena kovinska zaščitna mreža med potniškim in prtljažnim prostorom, ki mora biti ustrezno pritrjena tako, da v primeru nenadnega zaviranja ali trka zadrži predmete v prtljažnem prostoru.</w:t>
      </w:r>
    </w:p>
    <w:p w14:paraId="4D2B5119" w14:textId="090B53C0" w:rsidR="00302748" w:rsidRPr="00383BCE" w:rsidRDefault="00302748" w:rsidP="00383BCE">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383BCE">
        <w:rPr>
          <w:rFonts w:ascii="Arial" w:hAnsi="Arial" w:cs="Arial"/>
          <w:sz w:val="20"/>
          <w:szCs w:val="20"/>
        </w:rPr>
        <w:t>Dodatno nameščene trpežnejše tipske zaščitne sedežne prevleke, ki morajo biti ob robovih sedežev dodatno ojačane.</w:t>
      </w:r>
      <w:r w:rsidR="005E1BF3" w:rsidRPr="00383BCE">
        <w:rPr>
          <w:rFonts w:ascii="Arial" w:hAnsi="Arial" w:cs="Arial"/>
          <w:sz w:val="20"/>
          <w:szCs w:val="20"/>
        </w:rPr>
        <w:t xml:space="preserve"> </w:t>
      </w:r>
    </w:p>
    <w:p w14:paraId="11D2F8F6" w14:textId="77777777" w:rsidR="00302748" w:rsidRPr="00F97DDA" w:rsidRDefault="00302748" w:rsidP="00302748">
      <w:pPr>
        <w:tabs>
          <w:tab w:val="left" w:pos="851"/>
        </w:tabs>
        <w:spacing w:line="240" w:lineRule="auto"/>
        <w:jc w:val="both"/>
        <w:rPr>
          <w:rFonts w:ascii="Arial" w:hAnsi="Arial" w:cs="Arial"/>
          <w:sz w:val="20"/>
          <w:szCs w:val="20"/>
        </w:rPr>
      </w:pPr>
    </w:p>
    <w:p w14:paraId="65A5B6C7" w14:textId="21A5E9BA" w:rsidR="00302748" w:rsidRPr="00F97DDA" w:rsidRDefault="00302748" w:rsidP="00302748">
      <w:pPr>
        <w:tabs>
          <w:tab w:val="left" w:pos="851"/>
        </w:tabs>
        <w:spacing w:line="240" w:lineRule="auto"/>
        <w:jc w:val="both"/>
        <w:rPr>
          <w:rFonts w:ascii="Arial" w:hAnsi="Arial" w:cs="Arial"/>
          <w:sz w:val="20"/>
          <w:szCs w:val="20"/>
        </w:rPr>
      </w:pPr>
      <w:r w:rsidRPr="00F97DDA">
        <w:rPr>
          <w:rFonts w:ascii="Arial" w:hAnsi="Arial" w:cs="Arial"/>
          <w:sz w:val="20"/>
          <w:szCs w:val="20"/>
        </w:rPr>
        <w:t>Vozila morajo biti ob dobavi opremljena z avtoplašči, ki so, upoštevajoč zakonodajo, ustrezni za čas, v katerem so vozila dobavljena.</w:t>
      </w:r>
    </w:p>
    <w:p w14:paraId="7504448E" w14:textId="4EF55350" w:rsidR="008E7FE0" w:rsidRPr="00F97DDA" w:rsidRDefault="008E7FE0" w:rsidP="00302748">
      <w:pPr>
        <w:tabs>
          <w:tab w:val="left" w:pos="851"/>
        </w:tabs>
        <w:spacing w:line="240" w:lineRule="auto"/>
        <w:jc w:val="both"/>
        <w:rPr>
          <w:rFonts w:ascii="Arial" w:hAnsi="Arial" w:cs="Arial"/>
          <w:sz w:val="20"/>
          <w:szCs w:val="20"/>
        </w:rPr>
      </w:pPr>
    </w:p>
    <w:p w14:paraId="797F9813" w14:textId="77777777" w:rsidR="008E7FE0" w:rsidRPr="00F97DDA" w:rsidRDefault="008E7FE0" w:rsidP="008E7FE0">
      <w:pPr>
        <w:spacing w:line="240" w:lineRule="auto"/>
        <w:jc w:val="both"/>
        <w:rPr>
          <w:rFonts w:ascii="Arial" w:hAnsi="Arial" w:cs="Arial"/>
          <w:sz w:val="20"/>
          <w:szCs w:val="20"/>
        </w:rPr>
      </w:pPr>
      <w:r w:rsidRPr="00F97DDA">
        <w:rPr>
          <w:rFonts w:ascii="Arial" w:hAnsi="Arial" w:cs="Arial"/>
          <w:sz w:val="20"/>
          <w:szCs w:val="20"/>
        </w:rPr>
        <w:t>Dodatne minimalne zahteve naročnika po energijskih razredih za pnevmatike glede na hitrostne razrede pnevmatik so naslednje:</w:t>
      </w:r>
    </w:p>
    <w:p w14:paraId="2EFA0FD5" w14:textId="77777777" w:rsidR="008E7FE0" w:rsidRPr="00F97DDA" w:rsidRDefault="008E7FE0" w:rsidP="008E7FE0">
      <w:pPr>
        <w:spacing w:before="120" w:line="240" w:lineRule="auto"/>
        <w:jc w:val="both"/>
        <w:rPr>
          <w:rFonts w:ascii="Arial" w:hAnsi="Arial" w:cs="Arial"/>
          <w:sz w:val="20"/>
          <w:szCs w:val="20"/>
        </w:rPr>
      </w:pPr>
      <w:r w:rsidRPr="00F97DDA">
        <w:rPr>
          <w:rFonts w:ascii="Arial" w:hAnsi="Arial" w:cs="Arial"/>
          <w:sz w:val="20"/>
          <w:szCs w:val="20"/>
        </w:rPr>
        <w:lastRenderedPageBreak/>
        <w:t>Za letne pnevmatike:</w:t>
      </w:r>
    </w:p>
    <w:p w14:paraId="4A3E2CD4" w14:textId="77777777" w:rsidR="008E7FE0" w:rsidRPr="00F97DDA" w:rsidRDefault="008E7FE0" w:rsidP="008E7FE0">
      <w:pPr>
        <w:numPr>
          <w:ilvl w:val="0"/>
          <w:numId w:val="23"/>
        </w:numPr>
        <w:spacing w:line="240" w:lineRule="auto"/>
        <w:jc w:val="both"/>
        <w:rPr>
          <w:rFonts w:ascii="Arial" w:hAnsi="Arial" w:cs="Arial"/>
          <w:sz w:val="20"/>
          <w:szCs w:val="20"/>
        </w:rPr>
      </w:pPr>
      <w:r w:rsidRPr="00F97DDA">
        <w:rPr>
          <w:rFonts w:ascii="Arial" w:hAnsi="Arial" w:cs="Arial"/>
          <w:sz w:val="20"/>
          <w:szCs w:val="20"/>
        </w:rPr>
        <w:t xml:space="preserve">za hitrostne razrede do vključno oznake </w:t>
      </w:r>
      <w:r w:rsidRPr="00F97DDA">
        <w:rPr>
          <w:rFonts w:ascii="Arial" w:hAnsi="Arial" w:cs="Arial"/>
          <w:b/>
          <w:sz w:val="20"/>
          <w:szCs w:val="20"/>
        </w:rPr>
        <w:t>H</w:t>
      </w:r>
      <w:r w:rsidRPr="00F97DDA">
        <w:rPr>
          <w:rFonts w:ascii="Arial" w:hAnsi="Arial" w:cs="Arial"/>
          <w:sz w:val="20"/>
          <w:szCs w:val="20"/>
        </w:rPr>
        <w:t xml:space="preserve"> (do 210 km/h) za boljši izkoristek goriva najmanj energijski razred </w:t>
      </w:r>
      <w:r w:rsidRPr="00F97DDA">
        <w:rPr>
          <w:rFonts w:ascii="Arial" w:hAnsi="Arial" w:cs="Arial"/>
          <w:b/>
          <w:sz w:val="20"/>
          <w:szCs w:val="20"/>
        </w:rPr>
        <w:t>C</w:t>
      </w:r>
      <w:r w:rsidRPr="00F97DDA">
        <w:rPr>
          <w:rFonts w:ascii="Arial" w:hAnsi="Arial" w:cs="Arial"/>
          <w:sz w:val="20"/>
          <w:szCs w:val="20"/>
        </w:rPr>
        <w:t xml:space="preserve"> / za boljši oprijem na mokri podlagi najmanj energijski razred </w:t>
      </w:r>
      <w:r w:rsidRPr="00F97DDA">
        <w:rPr>
          <w:rFonts w:ascii="Arial" w:hAnsi="Arial" w:cs="Arial"/>
          <w:b/>
          <w:sz w:val="20"/>
          <w:szCs w:val="20"/>
        </w:rPr>
        <w:t>C</w:t>
      </w:r>
      <w:r w:rsidRPr="00F97DDA">
        <w:rPr>
          <w:rFonts w:ascii="Arial" w:hAnsi="Arial" w:cs="Arial"/>
          <w:sz w:val="20"/>
          <w:szCs w:val="20"/>
        </w:rPr>
        <w:t>,</w:t>
      </w:r>
    </w:p>
    <w:p w14:paraId="4E4AA1AC" w14:textId="77777777" w:rsidR="008E7FE0" w:rsidRPr="00F97DDA" w:rsidRDefault="008E7FE0" w:rsidP="008E7FE0">
      <w:pPr>
        <w:numPr>
          <w:ilvl w:val="0"/>
          <w:numId w:val="23"/>
        </w:numPr>
        <w:spacing w:line="240" w:lineRule="auto"/>
        <w:jc w:val="both"/>
        <w:rPr>
          <w:rFonts w:ascii="Arial" w:hAnsi="Arial" w:cs="Arial"/>
          <w:sz w:val="20"/>
          <w:szCs w:val="20"/>
        </w:rPr>
      </w:pPr>
      <w:r w:rsidRPr="00F97DDA">
        <w:rPr>
          <w:rFonts w:ascii="Arial" w:hAnsi="Arial" w:cs="Arial"/>
          <w:sz w:val="20"/>
          <w:szCs w:val="20"/>
        </w:rPr>
        <w:t xml:space="preserve">za hitrostne razrede z oznako </w:t>
      </w:r>
      <w:r w:rsidRPr="00F97DDA">
        <w:rPr>
          <w:rFonts w:ascii="Arial" w:hAnsi="Arial" w:cs="Arial"/>
          <w:b/>
          <w:sz w:val="20"/>
          <w:szCs w:val="20"/>
        </w:rPr>
        <w:t>V</w:t>
      </w:r>
      <w:r w:rsidRPr="00F97DDA">
        <w:rPr>
          <w:rFonts w:ascii="Arial" w:hAnsi="Arial" w:cs="Arial"/>
          <w:sz w:val="20"/>
          <w:szCs w:val="20"/>
        </w:rPr>
        <w:t xml:space="preserve"> (do 240 km/h), </w:t>
      </w:r>
      <w:r w:rsidRPr="00F97DDA">
        <w:rPr>
          <w:rFonts w:ascii="Arial" w:hAnsi="Arial" w:cs="Arial"/>
          <w:b/>
          <w:sz w:val="20"/>
          <w:szCs w:val="20"/>
        </w:rPr>
        <w:t>W</w:t>
      </w:r>
      <w:r w:rsidRPr="00F97DDA">
        <w:rPr>
          <w:rFonts w:ascii="Arial" w:hAnsi="Arial" w:cs="Arial"/>
          <w:sz w:val="20"/>
          <w:szCs w:val="20"/>
        </w:rPr>
        <w:t xml:space="preserve"> (do 270 km/h) in </w:t>
      </w:r>
      <w:r w:rsidRPr="00F97DDA">
        <w:rPr>
          <w:rFonts w:ascii="Arial" w:hAnsi="Arial" w:cs="Arial"/>
          <w:b/>
          <w:sz w:val="20"/>
          <w:szCs w:val="20"/>
        </w:rPr>
        <w:t>Y</w:t>
      </w:r>
      <w:r w:rsidRPr="00F97DDA">
        <w:rPr>
          <w:rFonts w:ascii="Arial" w:hAnsi="Arial" w:cs="Arial"/>
          <w:sz w:val="20"/>
          <w:szCs w:val="20"/>
        </w:rPr>
        <w:t xml:space="preserve"> (do 300 km/h)  za boljši izkoristek goriva najmanj energijski razred </w:t>
      </w:r>
      <w:r w:rsidRPr="00F97DDA">
        <w:rPr>
          <w:rFonts w:ascii="Arial" w:hAnsi="Arial" w:cs="Arial"/>
          <w:b/>
          <w:sz w:val="20"/>
          <w:szCs w:val="20"/>
        </w:rPr>
        <w:t>C</w:t>
      </w:r>
      <w:r w:rsidRPr="00F97DDA">
        <w:rPr>
          <w:rFonts w:ascii="Arial" w:hAnsi="Arial" w:cs="Arial"/>
          <w:sz w:val="20"/>
          <w:szCs w:val="20"/>
        </w:rPr>
        <w:t xml:space="preserve"> / za boljši oprijem na mokri podlagi najmanj energijski razred </w:t>
      </w:r>
      <w:r w:rsidRPr="00F97DDA">
        <w:rPr>
          <w:rFonts w:ascii="Arial" w:hAnsi="Arial" w:cs="Arial"/>
          <w:b/>
          <w:sz w:val="20"/>
          <w:szCs w:val="20"/>
        </w:rPr>
        <w:t>B</w:t>
      </w:r>
      <w:r w:rsidRPr="00F97DDA">
        <w:rPr>
          <w:rFonts w:ascii="Arial" w:hAnsi="Arial" w:cs="Arial"/>
          <w:sz w:val="20"/>
          <w:szCs w:val="20"/>
        </w:rPr>
        <w:t>.</w:t>
      </w:r>
    </w:p>
    <w:p w14:paraId="20292977" w14:textId="77777777" w:rsidR="008E7FE0" w:rsidRPr="00F97DDA" w:rsidRDefault="008E7FE0" w:rsidP="008E7FE0">
      <w:pPr>
        <w:spacing w:line="240" w:lineRule="auto"/>
        <w:jc w:val="both"/>
        <w:rPr>
          <w:rFonts w:ascii="Arial" w:hAnsi="Arial" w:cs="Arial"/>
          <w:sz w:val="20"/>
          <w:szCs w:val="20"/>
        </w:rPr>
      </w:pPr>
    </w:p>
    <w:p w14:paraId="662875DF" w14:textId="77777777" w:rsidR="008E7FE0" w:rsidRPr="00F97DDA" w:rsidRDefault="008E7FE0" w:rsidP="008E7FE0">
      <w:pPr>
        <w:spacing w:line="240" w:lineRule="auto"/>
        <w:jc w:val="both"/>
        <w:rPr>
          <w:rFonts w:ascii="Arial" w:hAnsi="Arial" w:cs="Arial"/>
          <w:sz w:val="20"/>
          <w:szCs w:val="20"/>
        </w:rPr>
      </w:pPr>
      <w:r w:rsidRPr="00F97DDA">
        <w:rPr>
          <w:rFonts w:ascii="Arial" w:hAnsi="Arial" w:cs="Arial"/>
          <w:sz w:val="20"/>
          <w:szCs w:val="20"/>
        </w:rPr>
        <w:t>Za zimske pnevmatike:</w:t>
      </w:r>
    </w:p>
    <w:p w14:paraId="393EDC54" w14:textId="77777777" w:rsidR="008E7FE0" w:rsidRPr="00F97DDA" w:rsidRDefault="008E7FE0" w:rsidP="008E7FE0">
      <w:pPr>
        <w:numPr>
          <w:ilvl w:val="0"/>
          <w:numId w:val="24"/>
        </w:numPr>
        <w:spacing w:line="240" w:lineRule="auto"/>
        <w:jc w:val="both"/>
        <w:rPr>
          <w:rFonts w:ascii="Arial" w:hAnsi="Arial" w:cs="Arial"/>
          <w:b/>
          <w:sz w:val="20"/>
          <w:szCs w:val="20"/>
        </w:rPr>
      </w:pPr>
      <w:r w:rsidRPr="00F97DDA">
        <w:rPr>
          <w:rFonts w:ascii="Arial" w:hAnsi="Arial" w:cs="Arial"/>
          <w:sz w:val="20"/>
          <w:szCs w:val="20"/>
        </w:rPr>
        <w:t xml:space="preserve">za hitrostne razrede do vključno oznake </w:t>
      </w:r>
      <w:r w:rsidRPr="00F97DDA">
        <w:rPr>
          <w:rFonts w:ascii="Arial" w:hAnsi="Arial" w:cs="Arial"/>
          <w:b/>
          <w:sz w:val="20"/>
          <w:szCs w:val="20"/>
        </w:rPr>
        <w:t>H</w:t>
      </w:r>
      <w:r w:rsidRPr="00F97DDA">
        <w:rPr>
          <w:rFonts w:ascii="Arial" w:hAnsi="Arial" w:cs="Arial"/>
          <w:sz w:val="20"/>
          <w:szCs w:val="20"/>
        </w:rPr>
        <w:t xml:space="preserve"> (do 210 km/h) - za boljši izkoristek goriva najmanj energijski razred </w:t>
      </w:r>
      <w:r w:rsidRPr="00F97DDA">
        <w:rPr>
          <w:rFonts w:ascii="Arial" w:hAnsi="Arial" w:cs="Arial"/>
          <w:b/>
          <w:sz w:val="20"/>
          <w:szCs w:val="20"/>
        </w:rPr>
        <w:t>C</w:t>
      </w:r>
      <w:r w:rsidRPr="00F97DDA">
        <w:rPr>
          <w:rFonts w:ascii="Arial" w:hAnsi="Arial" w:cs="Arial"/>
          <w:sz w:val="20"/>
          <w:szCs w:val="20"/>
        </w:rPr>
        <w:t xml:space="preserve"> (izkoristek goriva)/ za boljši oprijem na mokri podlagi najmanj energijski razred </w:t>
      </w:r>
      <w:r w:rsidRPr="00F97DDA">
        <w:rPr>
          <w:rFonts w:ascii="Arial" w:hAnsi="Arial" w:cs="Arial"/>
          <w:b/>
          <w:sz w:val="20"/>
          <w:szCs w:val="20"/>
        </w:rPr>
        <w:t>C</w:t>
      </w:r>
      <w:r w:rsidRPr="00F97DDA">
        <w:rPr>
          <w:rFonts w:ascii="Arial" w:hAnsi="Arial" w:cs="Arial"/>
          <w:sz w:val="20"/>
          <w:szCs w:val="20"/>
        </w:rPr>
        <w:t>,</w:t>
      </w:r>
    </w:p>
    <w:p w14:paraId="3B976712" w14:textId="77777777" w:rsidR="008E7FE0" w:rsidRPr="00F97DDA" w:rsidRDefault="008E7FE0" w:rsidP="008E7FE0">
      <w:pPr>
        <w:numPr>
          <w:ilvl w:val="0"/>
          <w:numId w:val="24"/>
        </w:numPr>
        <w:spacing w:line="240" w:lineRule="auto"/>
        <w:jc w:val="both"/>
        <w:rPr>
          <w:rFonts w:ascii="Arial" w:hAnsi="Arial" w:cs="Arial"/>
          <w:b/>
          <w:sz w:val="20"/>
          <w:szCs w:val="20"/>
        </w:rPr>
      </w:pPr>
      <w:r w:rsidRPr="00F97DDA">
        <w:rPr>
          <w:rFonts w:ascii="Arial" w:hAnsi="Arial" w:cs="Arial"/>
          <w:sz w:val="20"/>
          <w:szCs w:val="20"/>
        </w:rPr>
        <w:t xml:space="preserve">za hitrostni razred z oznako </w:t>
      </w:r>
      <w:r w:rsidRPr="00F97DDA">
        <w:rPr>
          <w:rFonts w:ascii="Arial" w:hAnsi="Arial" w:cs="Arial"/>
          <w:b/>
          <w:sz w:val="20"/>
          <w:szCs w:val="20"/>
        </w:rPr>
        <w:t>V</w:t>
      </w:r>
      <w:r w:rsidRPr="00F97DDA">
        <w:rPr>
          <w:rFonts w:ascii="Arial" w:hAnsi="Arial" w:cs="Arial"/>
          <w:sz w:val="20"/>
          <w:szCs w:val="20"/>
        </w:rPr>
        <w:t xml:space="preserve"> (do 240 km/h) - za boljši izkoristek goriva najmanj energijski razred </w:t>
      </w:r>
      <w:r w:rsidRPr="00F97DDA">
        <w:rPr>
          <w:rFonts w:ascii="Arial" w:hAnsi="Arial" w:cs="Arial"/>
          <w:b/>
          <w:sz w:val="20"/>
          <w:szCs w:val="20"/>
        </w:rPr>
        <w:t>C</w:t>
      </w:r>
      <w:r w:rsidRPr="00F97DDA">
        <w:rPr>
          <w:rFonts w:ascii="Arial" w:hAnsi="Arial" w:cs="Arial"/>
          <w:sz w:val="20"/>
          <w:szCs w:val="20"/>
        </w:rPr>
        <w:t xml:space="preserve"> (izkoristek goriva) / za boljši oprijem na mokri podlagi najmanj energijski razred </w:t>
      </w:r>
      <w:r w:rsidRPr="00F97DDA">
        <w:rPr>
          <w:rFonts w:ascii="Arial" w:hAnsi="Arial" w:cs="Arial"/>
          <w:b/>
          <w:sz w:val="20"/>
          <w:szCs w:val="20"/>
        </w:rPr>
        <w:t>B</w:t>
      </w:r>
      <w:r w:rsidRPr="00F97DDA">
        <w:rPr>
          <w:rFonts w:ascii="Arial" w:hAnsi="Arial" w:cs="Arial"/>
          <w:sz w:val="20"/>
          <w:szCs w:val="20"/>
        </w:rPr>
        <w:t>.</w:t>
      </w:r>
    </w:p>
    <w:p w14:paraId="2161E017" w14:textId="77777777" w:rsidR="00302748" w:rsidRPr="00F97DDA" w:rsidRDefault="00302748" w:rsidP="00302748">
      <w:pPr>
        <w:tabs>
          <w:tab w:val="left" w:pos="860"/>
          <w:tab w:val="left" w:pos="9250"/>
        </w:tabs>
        <w:spacing w:line="240" w:lineRule="auto"/>
        <w:jc w:val="both"/>
        <w:rPr>
          <w:rFonts w:ascii="Arial" w:hAnsi="Arial" w:cs="Arial"/>
          <w:b/>
          <w:sz w:val="20"/>
          <w:szCs w:val="20"/>
        </w:rPr>
      </w:pPr>
    </w:p>
    <w:p w14:paraId="42DE8622" w14:textId="77777777" w:rsidR="00302748" w:rsidRPr="00F97DDA" w:rsidRDefault="00302748" w:rsidP="00302748">
      <w:pPr>
        <w:tabs>
          <w:tab w:val="left" w:pos="851"/>
        </w:tabs>
        <w:spacing w:line="240" w:lineRule="auto"/>
        <w:jc w:val="both"/>
        <w:rPr>
          <w:rFonts w:ascii="Arial" w:hAnsi="Arial" w:cs="Arial"/>
          <w:sz w:val="20"/>
          <w:szCs w:val="20"/>
        </w:rPr>
      </w:pPr>
      <w:r w:rsidRPr="00F97DDA">
        <w:rPr>
          <w:rFonts w:ascii="Arial" w:hAnsi="Arial" w:cs="Arial"/>
          <w:sz w:val="20"/>
          <w:szCs w:val="20"/>
        </w:rPr>
        <w:t>Izbran ponudnik, ki ponuja vozilo s samodejnim menjalnikom, organizira praktični prikaz in preizkus vožnje vozila s samodejnim menjalnikom.</w:t>
      </w:r>
    </w:p>
    <w:p w14:paraId="6DCC8D88" w14:textId="77777777" w:rsidR="00302748" w:rsidRPr="00F97DDA" w:rsidRDefault="00302748" w:rsidP="00302748">
      <w:pPr>
        <w:tabs>
          <w:tab w:val="left" w:pos="851"/>
        </w:tabs>
        <w:spacing w:line="240" w:lineRule="auto"/>
        <w:jc w:val="both"/>
        <w:rPr>
          <w:rFonts w:ascii="Arial" w:hAnsi="Arial" w:cs="Arial"/>
          <w:sz w:val="20"/>
          <w:szCs w:val="20"/>
        </w:rPr>
      </w:pPr>
      <w:r w:rsidRPr="00F97DDA">
        <w:rPr>
          <w:rFonts w:ascii="Arial" w:hAnsi="Arial" w:cs="Arial"/>
          <w:sz w:val="20"/>
          <w:szCs w:val="20"/>
        </w:rPr>
        <w:t xml:space="preserve"> </w:t>
      </w:r>
    </w:p>
    <w:p w14:paraId="5B5E89AC" w14:textId="77777777" w:rsidR="00302748" w:rsidRPr="00F97DDA" w:rsidRDefault="00302748" w:rsidP="00302748">
      <w:pPr>
        <w:tabs>
          <w:tab w:val="left" w:pos="851"/>
        </w:tabs>
        <w:spacing w:line="240" w:lineRule="auto"/>
        <w:jc w:val="both"/>
        <w:rPr>
          <w:rFonts w:ascii="Arial" w:hAnsi="Arial" w:cs="Arial"/>
          <w:sz w:val="20"/>
          <w:szCs w:val="20"/>
        </w:rPr>
      </w:pPr>
    </w:p>
    <w:p w14:paraId="54D481A5" w14:textId="77777777" w:rsidR="00302748" w:rsidRPr="00F97DDA" w:rsidRDefault="00302748" w:rsidP="00302748">
      <w:pPr>
        <w:spacing w:line="240" w:lineRule="auto"/>
        <w:jc w:val="both"/>
        <w:rPr>
          <w:rFonts w:ascii="Arial" w:hAnsi="Arial" w:cs="Arial"/>
          <w:bCs/>
          <w:sz w:val="20"/>
          <w:szCs w:val="20"/>
        </w:rPr>
      </w:pPr>
      <w:r w:rsidRPr="00F97DDA">
        <w:rPr>
          <w:rFonts w:ascii="Arial" w:hAnsi="Arial" w:cs="Arial"/>
          <w:b/>
          <w:bCs/>
          <w:sz w:val="20"/>
          <w:szCs w:val="20"/>
        </w:rPr>
        <w:t xml:space="preserve">DODATNA POLICIJSKA OPREMA </w:t>
      </w:r>
    </w:p>
    <w:p w14:paraId="777E81F0"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Vozilo z dizajnom policijskega vozila, belo-modro-rumenega specialnega patruljnega vozila.</w:t>
      </w:r>
    </w:p>
    <w:p w14:paraId="4B4BBCB6"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Svetlobna in zvočna signalizacija – v skladu s specifikacijo za svetlobno in zvočno signalizacijo belo-modro-rumenega specialnega patruljnega vozila.</w:t>
      </w:r>
    </w:p>
    <w:p w14:paraId="33937AF1"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Dodatna led osvetlitev nad sovoznikovim sedežem spredaj.</w:t>
      </w:r>
    </w:p>
    <w:p w14:paraId="3BE04DD0"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Ustrezna Tetra radijska postaja – v skladu s specifikacijo digitalne Tetra avtomobilske radijske postaje.</w:t>
      </w:r>
    </w:p>
    <w:p w14:paraId="2715EB5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Ustrezna Tetra radijska antena - antena radijske postaje mora biti integrirana v zunanjo radijsko anteno v skladu s specifikacijo digitalne Tetra avtomobilske radijske postaje.</w:t>
      </w:r>
    </w:p>
    <w:p w14:paraId="0EF367F1"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Ustrezna GPS antena priključena na radijsko postajo Tetra - v skladu s specifikacijo digitalne Tetra avtomobilske radijske postaje.</w:t>
      </w:r>
    </w:p>
    <w:p w14:paraId="2AE74685"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Možnost izklopa vseh svetil na vozilu, ko je motor vozila v teku.</w:t>
      </w:r>
    </w:p>
    <w:p w14:paraId="0589181D"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Dodatno vgrajen ciklični akumulator tehnologije AGM ali gel vgrajen na homologirano pritrdišče (kapaciteta dodatno vgrajenega akumulatorja mora biti najmanj 75 Ah).</w:t>
      </w:r>
    </w:p>
    <w:p w14:paraId="776EC20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Sistem za relejski odklop vseh porabnikov priključenih na dodatno vgrajeni akumulator, ko napetost akumulatorja pade pod 90% nazivne napetosti (11,5 V).</w:t>
      </w:r>
    </w:p>
    <w:p w14:paraId="6F17BC1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Na dodatno vgrajen akumulator morajo biti vezane vse naprave za oddajanje svetlobnih in zvočnih znakov ter vse vtičnice 12 V.</w:t>
      </w:r>
    </w:p>
    <w:p w14:paraId="7C98E912"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Električni sistem mora biti zasnovan tako, da omogoča utripanje vseh dodatno vgrajenih svetil v vozilu tudi ko je vozilo ugasnjeno in ni ključev v kontaktni ključavnici.</w:t>
      </w:r>
    </w:p>
    <w:p w14:paraId="11324277" w14:textId="42F4D3BE" w:rsidR="00302748"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Tovarniško maksimalno zatemnjena prednja stekla in dodatno zatemnjena vsa stekla na bočnih straneh in zadnjih stekl</w:t>
      </w:r>
      <w:r w:rsidR="007C2205">
        <w:rPr>
          <w:rFonts w:ascii="Arial" w:hAnsi="Arial" w:cs="Arial"/>
          <w:sz w:val="20"/>
          <w:szCs w:val="20"/>
        </w:rPr>
        <w:t>ih</w:t>
      </w:r>
      <w:r w:rsidRPr="00F97DDA">
        <w:rPr>
          <w:rFonts w:ascii="Arial" w:hAnsi="Arial" w:cs="Arial"/>
          <w:sz w:val="20"/>
          <w:szCs w:val="20"/>
        </w:rPr>
        <w:t>.</w:t>
      </w:r>
    </w:p>
    <w:p w14:paraId="456BEB7A" w14:textId="65A52E4C" w:rsidR="006F05BB" w:rsidRPr="00027559" w:rsidRDefault="006F05BB" w:rsidP="006F05B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027559">
        <w:rPr>
          <w:rFonts w:ascii="Arial" w:hAnsi="Arial" w:cs="Arial"/>
          <w:sz w:val="20"/>
          <w:szCs w:val="20"/>
        </w:rPr>
        <w:t>Dodatna 220V vtičnica pri vozniku oz. sovozniku.</w:t>
      </w:r>
    </w:p>
    <w:p w14:paraId="502C8A80"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Kovček z ustrezno spominsko peno za shranjevanje dveh (2) kosov dolgocevnega orožja zavarovan z ustreznim zaklepanjem in z možnostjo varnostnega vpetja v vozilu po specifikaciji.</w:t>
      </w:r>
    </w:p>
    <w:p w14:paraId="57CA1DFA"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Ročna led svetilka s polnilcem. </w:t>
      </w:r>
    </w:p>
    <w:p w14:paraId="7FECD29D"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Gasilni aparat z gasilno sposobnostjo najmanj 8A 34B (cca 2 kg) s kovinskim ventilom.</w:t>
      </w:r>
    </w:p>
    <w:p w14:paraId="3B58C639"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Dva (2) </w:t>
      </w:r>
      <w:proofErr w:type="spellStart"/>
      <w:r w:rsidRPr="00F97DDA">
        <w:rPr>
          <w:rFonts w:ascii="Arial" w:hAnsi="Arial" w:cs="Arial"/>
          <w:sz w:val="20"/>
          <w:szCs w:val="20"/>
        </w:rPr>
        <w:t>Troznak</w:t>
      </w:r>
      <w:proofErr w:type="spellEnd"/>
      <w:r w:rsidRPr="00F97DDA">
        <w:rPr>
          <w:rFonts w:ascii="Arial" w:hAnsi="Arial" w:cs="Arial"/>
          <w:sz w:val="20"/>
          <w:szCs w:val="20"/>
        </w:rPr>
        <w:t xml:space="preserve"> znaka v skladu s specifikacijo za </w:t>
      </w:r>
      <w:proofErr w:type="spellStart"/>
      <w:r w:rsidRPr="00F97DDA">
        <w:rPr>
          <w:rFonts w:ascii="Arial" w:hAnsi="Arial" w:cs="Arial"/>
          <w:sz w:val="20"/>
          <w:szCs w:val="20"/>
        </w:rPr>
        <w:t>Troznak</w:t>
      </w:r>
      <w:proofErr w:type="spellEnd"/>
      <w:r w:rsidRPr="00F97DDA">
        <w:rPr>
          <w:rFonts w:ascii="Arial" w:hAnsi="Arial" w:cs="Arial"/>
          <w:sz w:val="20"/>
          <w:szCs w:val="20"/>
        </w:rPr>
        <w:t xml:space="preserve"> (tristrana piramida).</w:t>
      </w:r>
    </w:p>
    <w:p w14:paraId="57B955D7" w14:textId="77777777" w:rsidR="00302748" w:rsidRPr="00F97DDA" w:rsidRDefault="00302748" w:rsidP="0030274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7C1F10D6" w14:textId="77777777" w:rsidR="00302748" w:rsidRPr="00F97DDA" w:rsidRDefault="00302748" w:rsidP="0030274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4ED5EBFC" w14:textId="77777777" w:rsidR="00302748" w:rsidRPr="00F97DDA" w:rsidRDefault="00302748" w:rsidP="0030274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F97DDA">
        <w:rPr>
          <w:rFonts w:ascii="Arial" w:hAnsi="Arial" w:cs="Arial"/>
          <w:b/>
          <w:sz w:val="20"/>
          <w:szCs w:val="20"/>
        </w:rPr>
        <w:t xml:space="preserve">SVETLOBNA IN ZVOČNA SIGNALIZACIJA </w:t>
      </w:r>
    </w:p>
    <w:p w14:paraId="7FCB0154" w14:textId="77777777" w:rsidR="00302748" w:rsidRPr="00F97DDA" w:rsidRDefault="00302748" w:rsidP="0030274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29FEEB1A" w14:textId="77777777" w:rsidR="00302748" w:rsidRPr="00F97DDA" w:rsidRDefault="00302748" w:rsidP="0030274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F97DDA">
        <w:rPr>
          <w:rFonts w:ascii="Arial" w:hAnsi="Arial" w:cs="Arial"/>
          <w:b/>
          <w:sz w:val="20"/>
          <w:szCs w:val="20"/>
        </w:rPr>
        <w:t>Svetlobna signalizacija</w:t>
      </w:r>
    </w:p>
    <w:p w14:paraId="338E1A64" w14:textId="77777777" w:rsidR="00302748" w:rsidRPr="00F97DDA" w:rsidRDefault="00302748" w:rsidP="00302748">
      <w:pPr>
        <w:spacing w:line="240" w:lineRule="auto"/>
        <w:jc w:val="both"/>
        <w:rPr>
          <w:rFonts w:ascii="Arial" w:hAnsi="Arial" w:cs="Arial"/>
          <w:sz w:val="20"/>
          <w:szCs w:val="20"/>
        </w:rPr>
      </w:pPr>
      <w:r w:rsidRPr="00F97DDA">
        <w:rPr>
          <w:rFonts w:ascii="Arial" w:hAnsi="Arial" w:cs="Arial"/>
          <w:sz w:val="20"/>
          <w:szCs w:val="20"/>
        </w:rPr>
        <w:t>Opozorilne luči morajo sevati utripajočo modro in rdečo svetlobo. Vsa modra svetlobna signalizacija vozila mora biti izdelana v skladu s pravilnikom ECE R 65 in aneksi k pravilniku. Ponudnik k ponudbi predloži dokazne listine (ateste, certifikate,…) s katerimi dokazuje skladnost z navedenim standardom.</w:t>
      </w:r>
    </w:p>
    <w:p w14:paraId="6D972EEA" w14:textId="77777777" w:rsidR="00302748" w:rsidRPr="00F97DDA" w:rsidRDefault="00302748" w:rsidP="00302748">
      <w:pPr>
        <w:spacing w:line="240" w:lineRule="auto"/>
        <w:jc w:val="both"/>
        <w:rPr>
          <w:rFonts w:ascii="Arial" w:hAnsi="Arial" w:cs="Arial"/>
          <w:sz w:val="20"/>
          <w:szCs w:val="20"/>
        </w:rPr>
      </w:pPr>
      <w:r w:rsidRPr="00F97DDA">
        <w:rPr>
          <w:rFonts w:ascii="Arial" w:hAnsi="Arial" w:cs="Arial"/>
          <w:sz w:val="20"/>
          <w:szCs w:val="20"/>
        </w:rPr>
        <w:t xml:space="preserve">Svetlobna signalizacija mora ustrezati pritrditvi na vozilo za hitrosti nad 200 km/h. Vsi sestavni deli svetlobne signalizacije morajo biti iz nerjavečih materialov. </w:t>
      </w:r>
    </w:p>
    <w:p w14:paraId="5BEFB6E0" w14:textId="77777777" w:rsidR="00302748" w:rsidRDefault="00302748" w:rsidP="00302748">
      <w:pPr>
        <w:spacing w:line="240" w:lineRule="auto"/>
        <w:jc w:val="both"/>
        <w:rPr>
          <w:rFonts w:ascii="Arial" w:hAnsi="Arial" w:cs="Arial"/>
          <w:sz w:val="20"/>
          <w:szCs w:val="20"/>
        </w:rPr>
      </w:pPr>
    </w:p>
    <w:p w14:paraId="61479855" w14:textId="77777777" w:rsidR="001547C2" w:rsidRDefault="001547C2" w:rsidP="00302748">
      <w:pPr>
        <w:spacing w:line="240" w:lineRule="auto"/>
        <w:jc w:val="both"/>
        <w:rPr>
          <w:rFonts w:ascii="Arial" w:hAnsi="Arial" w:cs="Arial"/>
          <w:sz w:val="20"/>
          <w:szCs w:val="20"/>
        </w:rPr>
      </w:pPr>
    </w:p>
    <w:p w14:paraId="657F2AFF" w14:textId="77777777" w:rsidR="001547C2" w:rsidRDefault="001547C2" w:rsidP="00302748">
      <w:pPr>
        <w:spacing w:line="240" w:lineRule="auto"/>
        <w:jc w:val="both"/>
        <w:rPr>
          <w:rFonts w:ascii="Arial" w:hAnsi="Arial" w:cs="Arial"/>
          <w:sz w:val="20"/>
          <w:szCs w:val="20"/>
        </w:rPr>
      </w:pPr>
    </w:p>
    <w:p w14:paraId="7A759D86" w14:textId="77777777" w:rsidR="001547C2" w:rsidRPr="00F97DDA" w:rsidRDefault="001547C2" w:rsidP="00302748">
      <w:pPr>
        <w:spacing w:line="240" w:lineRule="auto"/>
        <w:jc w:val="both"/>
        <w:rPr>
          <w:rFonts w:ascii="Arial" w:hAnsi="Arial" w:cs="Arial"/>
          <w:sz w:val="20"/>
          <w:szCs w:val="20"/>
        </w:rPr>
      </w:pPr>
    </w:p>
    <w:p w14:paraId="1647908F" w14:textId="77777777" w:rsidR="00302748" w:rsidRPr="00F97DDA" w:rsidRDefault="00302748" w:rsidP="00302748">
      <w:pPr>
        <w:tabs>
          <w:tab w:val="left" w:pos="360"/>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F97DDA">
        <w:rPr>
          <w:rFonts w:ascii="Arial" w:hAnsi="Arial" w:cs="Arial"/>
          <w:b/>
          <w:sz w:val="20"/>
          <w:szCs w:val="20"/>
        </w:rPr>
        <w:t>Na strehi vozila</w:t>
      </w:r>
    </w:p>
    <w:p w14:paraId="528187FA" w14:textId="77777777" w:rsidR="00302748" w:rsidRPr="00F97DDA" w:rsidRDefault="00302748" w:rsidP="00302748">
      <w:pPr>
        <w:tabs>
          <w:tab w:val="left" w:pos="360"/>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F97DDA">
        <w:rPr>
          <w:rFonts w:ascii="Arial" w:hAnsi="Arial" w:cs="Arial"/>
          <w:b/>
          <w:sz w:val="20"/>
          <w:szCs w:val="20"/>
        </w:rPr>
        <w:t xml:space="preserve">      Svetlobni blok</w:t>
      </w:r>
    </w:p>
    <w:p w14:paraId="4E4A6D58"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Na strehi vozila mora biti vgrajen blok svetlobne signalizacije izvedene v LED tehnologiji, ki seva modro svetlobo, z možnostjo preklopa na sevanje rdeče svetlobe. Svetlobna signalizacija na strehi mora biti izvedena tako, je širina bloka prilagojena širini vozila. </w:t>
      </w:r>
    </w:p>
    <w:p w14:paraId="1851958C"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V svetilki je pred LED diodami vgrajena skupna optika ali prizma optika, ki zagotavljata širok snop sevanja svetlobe. Svetlobna signalizacija mora ustrezati evropski direktivi ECE R65 </w:t>
      </w:r>
      <w:proofErr w:type="spellStart"/>
      <w:r w:rsidRPr="00F97DDA">
        <w:rPr>
          <w:rFonts w:ascii="Arial" w:hAnsi="Arial" w:cs="Arial"/>
          <w:sz w:val="20"/>
          <w:szCs w:val="20"/>
        </w:rPr>
        <w:t>Class</w:t>
      </w:r>
      <w:proofErr w:type="spellEnd"/>
      <w:r w:rsidRPr="00F97DDA">
        <w:rPr>
          <w:rFonts w:ascii="Arial" w:hAnsi="Arial" w:cs="Arial"/>
          <w:sz w:val="20"/>
          <w:szCs w:val="20"/>
        </w:rPr>
        <w:t xml:space="preserve"> II.</w:t>
      </w:r>
    </w:p>
    <w:p w14:paraId="0CE2E7C4"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Svetlobni blok mora biti izveden tako, da so na vsaki strani (levi in desni) po štirje izvori svetlobe v ravni vrsti od katerih na vsaki strani dva sevata naprej in dva nazaj. Dodatno sta na vsaki strani vgrajena še dva kotna izvora svetlobe od katerih eden seva naprej, drugi pa nazaj.</w:t>
      </w:r>
    </w:p>
    <w:p w14:paraId="77E1FDC0"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Modra svetloba mora sevati  izmenično levo in desno, hkrati mora sistem omogočati možnost preklopa na sevanja rdeče svetlobe na levi in modre svetlobe na desni strani. Možnost preklopa mora biti integrirana v kabino vozila in ustrezno svetlobno označena.</w:t>
      </w:r>
    </w:p>
    <w:p w14:paraId="33D0ADC1"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Poleg modrih LED svetilk morata biti v svetlobni blok integrirani dve beli LED svetilki tako da svetita v smeri vožnje naprej.</w:t>
      </w:r>
    </w:p>
    <w:p w14:paraId="67A69A74" w14:textId="64DD08B8"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Svetlobna signalizacija mora biti prilagojena širini strehe vozila</w:t>
      </w:r>
      <w:r w:rsidR="00713758">
        <w:rPr>
          <w:rFonts w:ascii="Arial" w:hAnsi="Arial" w:cs="Arial"/>
          <w:sz w:val="20"/>
          <w:szCs w:val="20"/>
        </w:rPr>
        <w:t>.</w:t>
      </w:r>
    </w:p>
    <w:p w14:paraId="7D805012"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 svetlobni blok mora biti integrirana dvižna LED tabla, ki izpolnjuje naslednje zahteve.</w:t>
      </w:r>
    </w:p>
    <w:p w14:paraId="3E8CAD03"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 svetlobni blok integrirana LED tabla za izpisovanje sporočil, ki je izvedena tako, da tekstovna besedila lahko prebere voznik, ki vozi za policijskim vozilom.</w:t>
      </w:r>
    </w:p>
    <w:p w14:paraId="35D62A47"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Dimenzije dvižne table od 750 do 950 mm.</w:t>
      </w:r>
    </w:p>
    <w:p w14:paraId="7420A5A1"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Upravljalna enota(programska) z LCD prikazom sporočil.</w:t>
      </w:r>
    </w:p>
    <w:p w14:paraId="237F0867"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Možnost nastavitev cca 100 želenih napisov s kontrolnim upravljalnikom z možnostjo dviga in spuščanja pokrova displeja.</w:t>
      </w:r>
    </w:p>
    <w:p w14:paraId="5B721515" w14:textId="0EA4585C"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Dvižna opozorilna tabla mora omogočati fiksna ali sporočila v preletu.</w:t>
      </w:r>
    </w:p>
    <w:p w14:paraId="429FB346"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Programska oprema za spreminjanje obvestil.</w:t>
      </w:r>
    </w:p>
    <w:p w14:paraId="03AD6CC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Velikost napisa najmanj 5 cm v rdeči barvi.</w:t>
      </w:r>
    </w:p>
    <w:p w14:paraId="2F33F5A6"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Zaradi montaže navedene naprave ne sme priti do deformacij oblike strehe vozila.</w:t>
      </w:r>
    </w:p>
    <w:p w14:paraId="7763C0D6"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Pred svetlobnim blokom mora biti vgrajen ustrezen usmernik zraka, ki zmanjša hrup zaradi zračnega toka ali drug enakovreden sistem.</w:t>
      </w:r>
    </w:p>
    <w:p w14:paraId="48E9C249" w14:textId="7B0516E6" w:rsidR="00302748"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 predelu montaže dodatnega akumulatorja in varovalk se postavi dodatno stikalo za izklop/vklop možnosti uporabe rdeče svetlobe. Namembnost stikala mora biti ustrezno označen.</w:t>
      </w:r>
    </w:p>
    <w:p w14:paraId="0D4C7EDD" w14:textId="766B73D0" w:rsidR="00BA13F6" w:rsidRPr="00027559" w:rsidRDefault="00BA13F6"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027559">
        <w:rPr>
          <w:rFonts w:ascii="Arial" w:hAnsi="Arial" w:cs="Arial"/>
          <w:sz w:val="20"/>
          <w:szCs w:val="20"/>
        </w:rPr>
        <w:t xml:space="preserve">Aerodinamična obloga svetlobnega bloka, ki </w:t>
      </w:r>
      <w:proofErr w:type="spellStart"/>
      <w:r w:rsidR="00027559" w:rsidRPr="00027559">
        <w:rPr>
          <w:rFonts w:ascii="Arial" w:hAnsi="Arial" w:cs="Arial"/>
          <w:sz w:val="20"/>
          <w:szCs w:val="20"/>
        </w:rPr>
        <w:t>zamnjšuje</w:t>
      </w:r>
      <w:proofErr w:type="spellEnd"/>
      <w:r w:rsidRPr="00027559">
        <w:rPr>
          <w:rFonts w:ascii="Arial" w:hAnsi="Arial" w:cs="Arial"/>
          <w:sz w:val="20"/>
          <w:szCs w:val="20"/>
        </w:rPr>
        <w:t xml:space="preserve"> vrtinčenje zraka in ustvarjanje šuma vetra</w:t>
      </w:r>
    </w:p>
    <w:p w14:paraId="4ACF3DC4" w14:textId="77777777" w:rsidR="00302748" w:rsidRPr="00F97DDA" w:rsidRDefault="00302748" w:rsidP="00302748">
      <w:pPr>
        <w:spacing w:line="240" w:lineRule="auto"/>
        <w:jc w:val="both"/>
        <w:rPr>
          <w:rFonts w:ascii="Arial" w:hAnsi="Arial" w:cs="Arial"/>
          <w:b/>
          <w:sz w:val="20"/>
          <w:szCs w:val="20"/>
        </w:rPr>
      </w:pPr>
    </w:p>
    <w:p w14:paraId="0B815A7A" w14:textId="77777777" w:rsidR="00302748" w:rsidRPr="00F97DDA" w:rsidRDefault="00302748" w:rsidP="00302748">
      <w:pPr>
        <w:spacing w:line="240" w:lineRule="auto"/>
        <w:jc w:val="both"/>
        <w:rPr>
          <w:rFonts w:ascii="Arial" w:hAnsi="Arial" w:cs="Arial"/>
          <w:b/>
          <w:sz w:val="20"/>
          <w:szCs w:val="20"/>
        </w:rPr>
      </w:pPr>
      <w:r w:rsidRPr="00F97DDA">
        <w:rPr>
          <w:rFonts w:ascii="Arial" w:hAnsi="Arial" w:cs="Arial"/>
          <w:b/>
          <w:sz w:val="20"/>
          <w:szCs w:val="20"/>
        </w:rPr>
        <w:t>Spredaj v maski vozila</w:t>
      </w:r>
    </w:p>
    <w:p w14:paraId="7C78BEBA" w14:textId="77777777" w:rsidR="00302748" w:rsidRPr="00F97DDA" w:rsidRDefault="00302748" w:rsidP="00302748">
      <w:pPr>
        <w:spacing w:line="240" w:lineRule="auto"/>
        <w:jc w:val="both"/>
        <w:rPr>
          <w:rFonts w:ascii="Arial" w:hAnsi="Arial" w:cs="Arial"/>
          <w:b/>
          <w:sz w:val="20"/>
          <w:szCs w:val="20"/>
        </w:rPr>
      </w:pPr>
      <w:r w:rsidRPr="00F97DDA">
        <w:rPr>
          <w:rFonts w:ascii="Arial" w:hAnsi="Arial" w:cs="Arial"/>
          <w:b/>
          <w:sz w:val="20"/>
          <w:szCs w:val="20"/>
        </w:rPr>
        <w:t xml:space="preserve">       Komplet opozorilnih svetilk</w:t>
      </w:r>
    </w:p>
    <w:p w14:paraId="6C9D06A4" w14:textId="77777777" w:rsidR="004E5E52" w:rsidRPr="00F97DDA" w:rsidRDefault="004E5E52"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Za masko vozila se vgradita dve LED svetilki, najmanj 6 LED v ravni vrsti, levo svetilka z rdečo svetlobo z možnostjo preklopa na modro svetlobo in desno svetilka z modro svetlobo. V svetilko je pred LED diodami vgrajena skupna optika, ki zagotavlja širok snop sevanja svetlobe. Dimenzije svetilk ne smejo presegati dimenzij 135x11x46mm in morajo biti prilagojene mestu montaže.</w:t>
      </w:r>
    </w:p>
    <w:p w14:paraId="2A421956" w14:textId="000D3A26"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 masko, oziroma za masko vozila se vgradita dve beli LED utripajoči svetilki, najmanj 6 LED v ravni vrsti. V svetilki je pred LED diodami vgrajena skupna optika, ki zagotavlja širok snop sevanja svetlobe. Svetilki sta vgrajeni na način, da omogoča nemoten prehod svetlobe v smeri sevanja. Dimenzije svetilk ne smejo presegati dimenzij 110 X 45 X 55 mm in morajo biti prilagojene mestu montaže.</w:t>
      </w:r>
    </w:p>
    <w:p w14:paraId="44D2CE69" w14:textId="77777777" w:rsidR="00302748" w:rsidRPr="00F97DDA" w:rsidRDefault="00302748" w:rsidP="00302748">
      <w:pPr>
        <w:spacing w:line="240" w:lineRule="auto"/>
        <w:jc w:val="both"/>
        <w:rPr>
          <w:rFonts w:ascii="Arial" w:hAnsi="Arial" w:cs="Arial"/>
          <w:b/>
          <w:sz w:val="20"/>
          <w:szCs w:val="20"/>
        </w:rPr>
      </w:pPr>
    </w:p>
    <w:p w14:paraId="664567A3" w14:textId="77777777" w:rsidR="00302748" w:rsidRPr="00F97DDA" w:rsidRDefault="00302748" w:rsidP="00302748">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bCs/>
          <w:sz w:val="20"/>
          <w:szCs w:val="20"/>
        </w:rPr>
      </w:pPr>
      <w:r w:rsidRPr="00F97DDA">
        <w:rPr>
          <w:rFonts w:ascii="Arial" w:hAnsi="Arial" w:cs="Arial"/>
          <w:b/>
          <w:bCs/>
          <w:sz w:val="20"/>
          <w:szCs w:val="20"/>
        </w:rPr>
        <w:t>Zadaj na vozilu</w:t>
      </w:r>
    </w:p>
    <w:p w14:paraId="0FA5BBB9" w14:textId="77777777" w:rsidR="00302748" w:rsidRPr="00F97DDA" w:rsidRDefault="00302748" w:rsidP="00302748">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bCs/>
          <w:sz w:val="20"/>
          <w:szCs w:val="20"/>
        </w:rPr>
      </w:pPr>
      <w:r w:rsidRPr="00F97DDA">
        <w:rPr>
          <w:rFonts w:ascii="Arial" w:hAnsi="Arial" w:cs="Arial"/>
          <w:b/>
          <w:bCs/>
          <w:sz w:val="20"/>
          <w:szCs w:val="20"/>
        </w:rPr>
        <w:t xml:space="preserve">       </w:t>
      </w:r>
      <w:r w:rsidRPr="00F97DDA">
        <w:rPr>
          <w:rFonts w:ascii="Arial" w:hAnsi="Arial" w:cs="Arial"/>
          <w:b/>
          <w:sz w:val="20"/>
          <w:szCs w:val="20"/>
        </w:rPr>
        <w:t>Komplet opozorilnih svetilk</w:t>
      </w:r>
    </w:p>
    <w:p w14:paraId="641F6413"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 zadnjem spodnjem notranjem delu pokrova prtljažnega prostora se vgradita dve LED utripajoči svetilki, najmanj 6 LED v ravni vrsti (svetilko morata biti vidni v primerih, ko je prtljažni prostor odprt). V svetilki je pred LED diodami vgrajena skupna optika, ki zagotavlja širok snop sevanja svetlobe. Svetilki sta vgrajeni na način, da omogoča nemoten prehod svetlobe v smeri sevanja. Dimenzije svetilk ne smejo presegati dimenzij 110 X 45 X 55  mm in morajo biti prilagojene mestu montaže.</w:t>
      </w:r>
    </w:p>
    <w:p w14:paraId="234F0BC3" w14:textId="77777777" w:rsidR="00302748" w:rsidRPr="00F97DDA" w:rsidRDefault="00302748" w:rsidP="00302748">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p>
    <w:p w14:paraId="2A831008" w14:textId="77777777" w:rsidR="00302748" w:rsidRPr="00F97DDA" w:rsidRDefault="00302748" w:rsidP="00302748">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F97DDA">
        <w:rPr>
          <w:rFonts w:ascii="Arial" w:hAnsi="Arial" w:cs="Arial"/>
          <w:b/>
          <w:sz w:val="20"/>
          <w:szCs w:val="20"/>
        </w:rPr>
        <w:t>Zvočna signalizacija</w:t>
      </w:r>
    </w:p>
    <w:p w14:paraId="010AD4BB" w14:textId="77777777" w:rsidR="00302748" w:rsidRPr="00F97DDA" w:rsidRDefault="00302748" w:rsidP="00302748">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F97DDA">
        <w:rPr>
          <w:rFonts w:ascii="Arial" w:hAnsi="Arial" w:cs="Arial"/>
          <w:b/>
          <w:sz w:val="20"/>
          <w:szCs w:val="20"/>
        </w:rPr>
        <w:t xml:space="preserve">      Sirenski ojačevalnik</w:t>
      </w:r>
    </w:p>
    <w:p w14:paraId="178FCAE6"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Sirena mora generirati zvočni pritisk najmanj 121 </w:t>
      </w:r>
      <w:proofErr w:type="spellStart"/>
      <w:r w:rsidRPr="00F97DDA">
        <w:rPr>
          <w:rFonts w:ascii="Arial" w:hAnsi="Arial" w:cs="Arial"/>
          <w:sz w:val="20"/>
          <w:szCs w:val="20"/>
        </w:rPr>
        <w:t>dB</w:t>
      </w:r>
      <w:proofErr w:type="spellEnd"/>
      <w:r w:rsidRPr="00F97DDA">
        <w:rPr>
          <w:rFonts w:ascii="Arial" w:hAnsi="Arial" w:cs="Arial"/>
          <w:sz w:val="20"/>
          <w:szCs w:val="20"/>
        </w:rPr>
        <w:t xml:space="preserve"> na razdalji 1 m merjeno po krivulji C. Vgraditi je potrebno zvočnik jakosti najmanj 200 W ali dva zvočnika jakosti najmanj 100 W. Moč sirenskega ojačevalnika mora biti prilagojena zvočniku vgrajene zvočne signalizacije.</w:t>
      </w:r>
    </w:p>
    <w:p w14:paraId="02679F8B"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lastRenderedPageBreak/>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5C604922" w14:textId="7F7BF341"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Montaža naprave za dajanje zvočnih znakov in krmilne enote mora biti izvedena tako, da zunanji videz vozila ne sme kazati na to, da je v vozilo vgrajena naprava za dajanje zvočnih </w:t>
      </w:r>
      <w:r w:rsidR="009C63DD">
        <w:rPr>
          <w:rFonts w:ascii="Arial" w:hAnsi="Arial" w:cs="Arial"/>
          <w:sz w:val="20"/>
          <w:szCs w:val="20"/>
        </w:rPr>
        <w:t>znakov.</w:t>
      </w:r>
    </w:p>
    <w:p w14:paraId="74E2974C"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Ohišje zvočnika mora biti iz kompozitnih materialov tako, da je preprečena oksidacija oziroma korozija na mestu montaže (glede na izvedbo). Kontakti zvočnika morajo biti v ohišju.</w:t>
      </w:r>
    </w:p>
    <w:p w14:paraId="33D33406"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Sirena mora proizvajati najmanj 4 različne tone, obvezni so počasni, hitro zavijajoči ter dvotonski način, četrti ton je lahko poljubna kombinacija navedenih tonov ali ton, ki se sproži s pritiskom na stikalo.</w:t>
      </w:r>
    </w:p>
    <w:p w14:paraId="487F95E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Možnost spremembe tona ob vklopljenem tonu s pritiskom na stikalo hupe vozila. Zakasnitev spremembe je lahko največ 2 s.</w:t>
      </w:r>
    </w:p>
    <w:p w14:paraId="61A7BDCD"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Krmilna enota mora imeti dve osvetljeni stikali za ločen vklop svetil ter stikalo (preklopnik) za izbor tonov sirene.</w:t>
      </w:r>
    </w:p>
    <w:p w14:paraId="7B29425A"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Krmilna enota je montirana na primerno mesto.</w:t>
      </w:r>
    </w:p>
    <w:p w14:paraId="78E37193"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Z vklopom tona sirene se morajo avtomatsko vključiti vse signalizacijske svetilke na vozilu.</w:t>
      </w:r>
    </w:p>
    <w:p w14:paraId="48891069"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 sirenski ojačevalnik mora biti integrirana govorna naprava.</w:t>
      </w:r>
    </w:p>
    <w:p w14:paraId="4D47574C"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Krmilna enota mora imeti možnost regulacije jakosti zvoka govorne naprave.</w:t>
      </w:r>
    </w:p>
    <w:p w14:paraId="44ECDF91"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Napajalna napetost sirenskega ojačevalnika je 12 V.</w:t>
      </w:r>
    </w:p>
    <w:p w14:paraId="4E49992A"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Sirenski ojačevalnik mora delovati v pogojih zvišane/znižane napetosti v mejah 90% do 115% nazivne napetosti.</w:t>
      </w:r>
    </w:p>
    <w:p w14:paraId="7885B1C7"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Sirene in govorna naprava morajo delovati v temperaturnem območju od najmanj –20°C do najmanj +50°C.</w:t>
      </w:r>
    </w:p>
    <w:p w14:paraId="3C02111C"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Naprava ne sme motiti delovanja TETRA radijske postaje (napravi se ne smete medsebojno motiti). Predloži se CE certifikat oz. izjava o skladnosti in dokazno listino o nemotenem delovanju s TETRA radijsko postajo.</w:t>
      </w:r>
    </w:p>
    <w:p w14:paraId="365735B7" w14:textId="77777777" w:rsidR="00302748" w:rsidRPr="00F97DDA" w:rsidRDefault="00302748" w:rsidP="00302748">
      <w:pPr>
        <w:tabs>
          <w:tab w:val="left" w:pos="2160"/>
          <w:tab w:val="left" w:pos="2880"/>
          <w:tab w:val="left" w:pos="3600"/>
          <w:tab w:val="left" w:pos="4320"/>
          <w:tab w:val="left" w:pos="5040"/>
          <w:tab w:val="left" w:pos="5760"/>
          <w:tab w:val="left" w:pos="6480"/>
          <w:tab w:val="left" w:pos="7200"/>
          <w:tab w:val="left" w:pos="7920"/>
        </w:tabs>
        <w:spacing w:line="240" w:lineRule="auto"/>
        <w:ind w:left="340"/>
        <w:jc w:val="both"/>
        <w:rPr>
          <w:rFonts w:ascii="Arial" w:hAnsi="Arial" w:cs="Arial"/>
          <w:sz w:val="20"/>
          <w:szCs w:val="20"/>
        </w:rPr>
      </w:pPr>
    </w:p>
    <w:p w14:paraId="4AB47F74" w14:textId="77777777" w:rsidR="00302748" w:rsidRPr="00F97DDA" w:rsidRDefault="00302748" w:rsidP="00302748">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098A540B" w14:textId="77777777" w:rsidR="00302748" w:rsidRPr="00F97DDA" w:rsidRDefault="00302748" w:rsidP="00302748">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AC6E7BD" w14:textId="77777777" w:rsidR="00302748" w:rsidRPr="00F97DDA" w:rsidRDefault="00302748" w:rsidP="00302748">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Svetlobna in zvočna signalizacija mora biti na vozilo montirani tako, da je mesto montaže  protikorozijsko zaščiteno in vodotesno ter glede na predelavo velja  splošna garancija proti rjavenju za vozilo Zaradi montaže navedenih naprav ne sme priti do deformacije vozila. </w:t>
      </w:r>
    </w:p>
    <w:p w14:paraId="5BB50AE9" w14:textId="77777777" w:rsidR="00302748" w:rsidRPr="00F97DDA" w:rsidRDefault="00302748" w:rsidP="00302748">
      <w:pPr>
        <w:tabs>
          <w:tab w:val="left" w:pos="36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B7070E6" w14:textId="77777777" w:rsidR="00302748" w:rsidRPr="00F97DDA" w:rsidRDefault="00302748" w:rsidP="00302748">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Pred montažo dodatne opreme obvezen posvet z naročnikom-uporabnikom.</w:t>
      </w:r>
    </w:p>
    <w:p w14:paraId="33A802BE" w14:textId="77777777" w:rsidR="00302748" w:rsidRPr="00F97DDA" w:rsidRDefault="00302748" w:rsidP="00302748">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F7E0F09" w14:textId="77777777" w:rsidR="00302748" w:rsidRPr="00F97DDA" w:rsidRDefault="00302748" w:rsidP="0030274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b/>
          <w:sz w:val="20"/>
          <w:szCs w:val="20"/>
        </w:rPr>
        <w:t>KOVČEK ZA DOLGOCEVNO OROŽJE</w:t>
      </w:r>
      <w:r w:rsidRPr="00F97DDA">
        <w:rPr>
          <w:rFonts w:ascii="Arial" w:hAnsi="Arial" w:cs="Arial"/>
          <w:sz w:val="20"/>
          <w:szCs w:val="20"/>
        </w:rPr>
        <w:t xml:space="preserve"> </w:t>
      </w:r>
    </w:p>
    <w:p w14:paraId="3213A835"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Kovček za prevoz 2 kosov dolgocevno orožje iz polipropilena ali drugega kakovostnega materiala v črni barvi.</w:t>
      </w:r>
    </w:p>
    <w:p w14:paraId="3728CE39" w14:textId="2FAE2C9D"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Izvedba kovčka s ključavnico</w:t>
      </w:r>
      <w:r w:rsidR="001804D0">
        <w:rPr>
          <w:rFonts w:ascii="Arial" w:hAnsi="Arial" w:cs="Arial"/>
          <w:sz w:val="20"/>
          <w:szCs w:val="20"/>
        </w:rPr>
        <w:t xml:space="preserve"> </w:t>
      </w:r>
      <w:r w:rsidRPr="00F97DDA">
        <w:rPr>
          <w:rFonts w:ascii="Arial" w:hAnsi="Arial" w:cs="Arial"/>
          <w:sz w:val="20"/>
          <w:szCs w:val="20"/>
        </w:rPr>
        <w:t>(številčnica) in pritrdilnim elementom s katerim se vpne v vozilo</w:t>
      </w:r>
      <w:r w:rsidR="001804D0">
        <w:rPr>
          <w:rFonts w:ascii="Arial" w:hAnsi="Arial" w:cs="Arial"/>
          <w:sz w:val="20"/>
          <w:szCs w:val="20"/>
        </w:rPr>
        <w:t xml:space="preserve"> </w:t>
      </w:r>
      <w:r w:rsidRPr="00F97DDA">
        <w:rPr>
          <w:rFonts w:ascii="Arial" w:hAnsi="Arial" w:cs="Arial"/>
          <w:sz w:val="20"/>
          <w:szCs w:val="20"/>
        </w:rPr>
        <w:t>(jeklena pletenica) ter ustrezno ključavnico. Pred izvedbo montaže posvet z naročnikom.</w:t>
      </w:r>
    </w:p>
    <w:p w14:paraId="337C39CC"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 kovčku vstavljeno spominsko peno za shranjevanje dveh kosov orožja dolgocevnega orožja.</w:t>
      </w:r>
    </w:p>
    <w:p w14:paraId="3FC21FD3"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Vodoodporen – ustrezno tesnjenje in zapiranje, najmanj IP67.</w:t>
      </w:r>
    </w:p>
    <w:p w14:paraId="154BBDE4"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Okvirna zunanje dimenzije kovčka </w:t>
      </w:r>
      <w:r w:rsidRPr="00F97DDA">
        <w:rPr>
          <w:rFonts w:ascii="Arial" w:hAnsi="Arial" w:cs="Arial"/>
          <w:b/>
          <w:sz w:val="20"/>
          <w:szCs w:val="20"/>
        </w:rPr>
        <w:t>dolžina 989 mm x širina 415 mm  x višina 157 mm</w:t>
      </w:r>
      <w:r w:rsidRPr="00F97DDA">
        <w:rPr>
          <w:rFonts w:ascii="Arial" w:hAnsi="Arial" w:cs="Arial"/>
          <w:sz w:val="20"/>
          <w:szCs w:val="20"/>
        </w:rPr>
        <w:t>. Ponujena velikost mora ustrezati prečni postavitvi v vozilo.</w:t>
      </w:r>
    </w:p>
    <w:p w14:paraId="15C09E4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Ustrezni veliki stranski ročaji in pokončni ročaji za nošenje oziroma prevoz kovčka izveden preko koleščkov z ležaji.</w:t>
      </w:r>
    </w:p>
    <w:p w14:paraId="1986054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Ventil za sproščanje tlaka pri odpiranju kovčka.</w:t>
      </w:r>
    </w:p>
    <w:p w14:paraId="45865B8D" w14:textId="593FB0AC"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Temperaturna odpornost kovčka najmanj -25</w:t>
      </w:r>
      <w:r w:rsidR="001804D0">
        <w:rPr>
          <w:rFonts w:ascii="Arial" w:hAnsi="Arial" w:cs="Arial"/>
          <w:sz w:val="20"/>
          <w:szCs w:val="20"/>
        </w:rPr>
        <w:t xml:space="preserve"> </w:t>
      </w:r>
      <w:r w:rsidR="001804D0" w:rsidRPr="00F97DDA">
        <w:rPr>
          <w:rFonts w:ascii="Arial" w:hAnsi="Arial" w:cs="Arial"/>
          <w:sz w:val="20"/>
          <w:szCs w:val="20"/>
        </w:rPr>
        <w:t>°C</w:t>
      </w:r>
      <w:r w:rsidRPr="00F97DDA">
        <w:rPr>
          <w:rFonts w:ascii="Arial" w:hAnsi="Arial" w:cs="Arial"/>
          <w:sz w:val="20"/>
          <w:szCs w:val="20"/>
        </w:rPr>
        <w:t xml:space="preserve"> do +70 </w:t>
      </w:r>
      <w:r w:rsidR="001804D0" w:rsidRPr="00F97DDA">
        <w:rPr>
          <w:rFonts w:ascii="Arial" w:hAnsi="Arial" w:cs="Arial"/>
          <w:sz w:val="20"/>
          <w:szCs w:val="20"/>
        </w:rPr>
        <w:t>°C</w:t>
      </w:r>
      <w:r w:rsidRPr="00F97DDA">
        <w:rPr>
          <w:rFonts w:ascii="Arial" w:hAnsi="Arial" w:cs="Arial"/>
          <w:sz w:val="20"/>
          <w:szCs w:val="20"/>
        </w:rPr>
        <w:t>.</w:t>
      </w:r>
    </w:p>
    <w:p w14:paraId="4E72FE5F" w14:textId="77777777" w:rsidR="00302748" w:rsidRPr="00F97DDA" w:rsidRDefault="00302748" w:rsidP="0030274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2C956DA9" w14:textId="77777777" w:rsidR="00302748" w:rsidRPr="00F97DDA" w:rsidRDefault="00302748" w:rsidP="00302748">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bCs/>
          <w:sz w:val="20"/>
          <w:szCs w:val="20"/>
        </w:rPr>
      </w:pPr>
      <w:r w:rsidRPr="00F97DDA">
        <w:rPr>
          <w:rFonts w:ascii="Arial" w:hAnsi="Arial" w:cs="Arial"/>
          <w:b/>
          <w:bCs/>
          <w:sz w:val="20"/>
          <w:szCs w:val="20"/>
        </w:rPr>
        <w:t>DODATNA LED OSVETLITEV NAD SOVOZNIKOVIM SEDEŽEM SPREDAJ</w:t>
      </w:r>
    </w:p>
    <w:p w14:paraId="7B9CBC7D"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Vgradnja LED svetilke v stropno oblogo nad sovoznika tako, da pri hitrem pregledu notranjosti vozila ni vidna.</w:t>
      </w:r>
    </w:p>
    <w:p w14:paraId="46F80E48"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Svetilka mora biti prilagojena vgradnji v vozila, tako da se tudi v primeru daljše uporabe ne bo pregrevala.</w:t>
      </w:r>
    </w:p>
    <w:p w14:paraId="3548B833"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Maksimalne dimenzije LED svetilke dolžina 200 mm, širina 50 mm in višina 20 mm (merjeno od stropne obloge do vrha svetilke).</w:t>
      </w:r>
    </w:p>
    <w:p w14:paraId="41CF406A"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Svetloba – bela LED po obodu z razpršilnim steklom.</w:t>
      </w:r>
    </w:p>
    <w:p w14:paraId="46E6EBB6"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Moč: najmanj 3 W.</w:t>
      </w:r>
    </w:p>
    <w:p w14:paraId="23ED90B7"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Osvetljenost najmanj 200 </w:t>
      </w:r>
      <w:proofErr w:type="spellStart"/>
      <w:r w:rsidRPr="00F97DDA">
        <w:rPr>
          <w:rFonts w:ascii="Arial" w:hAnsi="Arial" w:cs="Arial"/>
          <w:sz w:val="20"/>
          <w:szCs w:val="20"/>
        </w:rPr>
        <w:t>luxov</w:t>
      </w:r>
      <w:proofErr w:type="spellEnd"/>
      <w:r w:rsidRPr="00F97DDA">
        <w:rPr>
          <w:rFonts w:ascii="Arial" w:hAnsi="Arial" w:cs="Arial"/>
          <w:sz w:val="20"/>
          <w:szCs w:val="20"/>
        </w:rPr>
        <w:t xml:space="preserve"> (lx).</w:t>
      </w:r>
    </w:p>
    <w:p w14:paraId="6BD59006"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Oblika svetilke: brez ostrih robov.</w:t>
      </w:r>
    </w:p>
    <w:p w14:paraId="7B032452" w14:textId="2FBD0F3C"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Stikalo za vklop in izklop (integrirano v svetilko ali ločeno</w:t>
      </w:r>
      <w:r w:rsidR="00CD36B0">
        <w:rPr>
          <w:rFonts w:ascii="Arial" w:hAnsi="Arial" w:cs="Arial"/>
          <w:sz w:val="20"/>
          <w:szCs w:val="20"/>
        </w:rPr>
        <w:t>)</w:t>
      </w:r>
      <w:r w:rsidRPr="00F97DDA">
        <w:rPr>
          <w:rFonts w:ascii="Arial" w:hAnsi="Arial" w:cs="Arial"/>
          <w:sz w:val="20"/>
          <w:szCs w:val="20"/>
        </w:rPr>
        <w:t>.</w:t>
      </w:r>
    </w:p>
    <w:p w14:paraId="42955E97" w14:textId="77777777" w:rsidR="00302748" w:rsidRPr="00F97DDA" w:rsidRDefault="00302748" w:rsidP="00302748">
      <w:p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lang w:eastAsia="en-US"/>
        </w:rPr>
      </w:pPr>
    </w:p>
    <w:p w14:paraId="775AA9FC" w14:textId="77777777" w:rsidR="00302748" w:rsidRPr="00F97DDA" w:rsidRDefault="00302748" w:rsidP="00302748">
      <w:pPr>
        <w:tabs>
          <w:tab w:val="left" w:pos="357"/>
          <w:tab w:val="left" w:pos="510"/>
          <w:tab w:val="left" w:pos="680"/>
        </w:tabs>
        <w:spacing w:before="120" w:line="260" w:lineRule="exact"/>
        <w:jc w:val="both"/>
        <w:rPr>
          <w:rFonts w:ascii="Arial" w:hAnsi="Arial" w:cs="Arial"/>
          <w:b/>
          <w:sz w:val="20"/>
          <w:szCs w:val="20"/>
        </w:rPr>
      </w:pPr>
      <w:r w:rsidRPr="00F97DDA">
        <w:rPr>
          <w:rFonts w:ascii="Arial" w:hAnsi="Arial" w:cs="Arial"/>
          <w:b/>
          <w:sz w:val="20"/>
          <w:szCs w:val="20"/>
        </w:rPr>
        <w:t xml:space="preserve">TROZNAK </w:t>
      </w:r>
    </w:p>
    <w:p w14:paraId="6C380E4C" w14:textId="3135BF46"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Konstrukcija iz nerjavečega jekla ali aluminija</w:t>
      </w:r>
      <w:r w:rsidR="00DE3620">
        <w:rPr>
          <w:rFonts w:ascii="Arial" w:hAnsi="Arial" w:cs="Arial"/>
          <w:sz w:val="20"/>
          <w:szCs w:val="20"/>
        </w:rPr>
        <w:t>.</w:t>
      </w:r>
    </w:p>
    <w:p w14:paraId="3D896D39"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Tristrana piramida. </w:t>
      </w:r>
    </w:p>
    <w:p w14:paraId="5C300809"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Odpiranje sestavljivega </w:t>
      </w:r>
      <w:proofErr w:type="spellStart"/>
      <w:r w:rsidRPr="00F97DDA">
        <w:rPr>
          <w:rFonts w:ascii="Arial" w:hAnsi="Arial" w:cs="Arial"/>
          <w:sz w:val="20"/>
          <w:szCs w:val="20"/>
        </w:rPr>
        <w:t>Troznaka</w:t>
      </w:r>
      <w:proofErr w:type="spellEnd"/>
      <w:r w:rsidRPr="00F97DDA">
        <w:rPr>
          <w:rFonts w:ascii="Arial" w:hAnsi="Arial" w:cs="Arial"/>
          <w:sz w:val="20"/>
          <w:szCs w:val="20"/>
        </w:rPr>
        <w:t xml:space="preserve"> se izvede s pritiskom na plastificirani oziroma gumirani nastavek – z nadaljnjim pritiskom ob tla se zaskoči.</w:t>
      </w:r>
    </w:p>
    <w:p w14:paraId="39B1236D"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Zapiranje </w:t>
      </w:r>
      <w:proofErr w:type="spellStart"/>
      <w:r w:rsidRPr="00F97DDA">
        <w:rPr>
          <w:rFonts w:ascii="Arial" w:hAnsi="Arial" w:cs="Arial"/>
          <w:sz w:val="20"/>
          <w:szCs w:val="20"/>
        </w:rPr>
        <w:t>Troznaka</w:t>
      </w:r>
      <w:proofErr w:type="spellEnd"/>
      <w:r w:rsidRPr="00F97DDA">
        <w:rPr>
          <w:rFonts w:ascii="Arial" w:hAnsi="Arial" w:cs="Arial"/>
          <w:sz w:val="20"/>
          <w:szCs w:val="20"/>
        </w:rPr>
        <w:t xml:space="preserve"> se izvede z enoročnim potegom gumiranega nastavka.</w:t>
      </w:r>
    </w:p>
    <w:p w14:paraId="5BA8E47D"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Masa </w:t>
      </w:r>
      <w:proofErr w:type="spellStart"/>
      <w:r w:rsidRPr="00F97DDA">
        <w:rPr>
          <w:rFonts w:ascii="Arial" w:hAnsi="Arial" w:cs="Arial"/>
          <w:sz w:val="20"/>
          <w:szCs w:val="20"/>
        </w:rPr>
        <w:t>Troznaka</w:t>
      </w:r>
      <w:proofErr w:type="spellEnd"/>
      <w:r w:rsidRPr="00F97DDA">
        <w:rPr>
          <w:rFonts w:ascii="Arial" w:hAnsi="Arial" w:cs="Arial"/>
          <w:sz w:val="20"/>
          <w:szCs w:val="20"/>
        </w:rPr>
        <w:t xml:space="preserve"> je najmanj 4 kg in največ 6 kg.</w:t>
      </w:r>
    </w:p>
    <w:p w14:paraId="79526BB8"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Zaključki nogic so izvedeni z gumijastimi nastavki, ki vzdržijo pogostejšo uporabo. </w:t>
      </w:r>
    </w:p>
    <w:p w14:paraId="69FB69A7"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Dolžina stranice enakostraničnega trikotnika od 600 mm do 700 mm.</w:t>
      </w:r>
    </w:p>
    <w:p w14:paraId="6D111697"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Odsevno platno izdelano v skladu s  predpisi, ki urejajo prometno signalizacijo in prometno opremo na cestah.</w:t>
      </w:r>
    </w:p>
    <w:p w14:paraId="439C806A"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Osnovno platno bele ali svetlo srebrne barve.</w:t>
      </w:r>
    </w:p>
    <w:p w14:paraId="65F7292A"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Omogočeno pritrjevanje magnetne svetilke na nastavek.</w:t>
      </w:r>
    </w:p>
    <w:p w14:paraId="55F3151C"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Odporen na vremenske vplive, npr. burja, močan dež, sneg.</w:t>
      </w:r>
    </w:p>
    <w:p w14:paraId="697DBFBE"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Možnost pranja z neagresivnimi sredstvi (npr. </w:t>
      </w:r>
      <w:proofErr w:type="spellStart"/>
      <w:r w:rsidRPr="00F97DDA">
        <w:rPr>
          <w:rFonts w:ascii="Arial" w:hAnsi="Arial" w:cs="Arial"/>
          <w:sz w:val="20"/>
          <w:szCs w:val="20"/>
        </w:rPr>
        <w:t>avtošampon</w:t>
      </w:r>
      <w:proofErr w:type="spellEnd"/>
      <w:r w:rsidRPr="00F97DDA">
        <w:rPr>
          <w:rFonts w:ascii="Arial" w:hAnsi="Arial" w:cs="Arial"/>
          <w:sz w:val="20"/>
          <w:szCs w:val="20"/>
        </w:rPr>
        <w:t>).</w:t>
      </w:r>
    </w:p>
    <w:p w14:paraId="1831BD6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Pritrditev odsevnega platna in mehanizma za odpiranje je izvedena z ustreznimi pritrdilnimi elementi v nerjaveči izvedbi (nap. </w:t>
      </w:r>
      <w:proofErr w:type="spellStart"/>
      <w:r w:rsidRPr="00F97DDA">
        <w:rPr>
          <w:rFonts w:ascii="Arial" w:hAnsi="Arial" w:cs="Arial"/>
          <w:sz w:val="20"/>
          <w:szCs w:val="20"/>
        </w:rPr>
        <w:t>inox</w:t>
      </w:r>
      <w:proofErr w:type="spellEnd"/>
      <w:r w:rsidRPr="00F97DDA">
        <w:rPr>
          <w:rFonts w:ascii="Arial" w:hAnsi="Arial" w:cs="Arial"/>
          <w:sz w:val="20"/>
          <w:szCs w:val="20"/>
        </w:rPr>
        <w:t xml:space="preserve"> nerjaveče kovice).</w:t>
      </w:r>
    </w:p>
    <w:p w14:paraId="473D03E5"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Skupna dolžina zloženega znaka v etuiju do 1 m.</w:t>
      </w:r>
    </w:p>
    <w:p w14:paraId="0ACB475B"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Zaščiten proti koroziji.</w:t>
      </w:r>
    </w:p>
    <w:p w14:paraId="337D1566"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Priložen etui temne barve za shranjevanje </w:t>
      </w:r>
      <w:proofErr w:type="spellStart"/>
      <w:r w:rsidRPr="00F97DDA">
        <w:rPr>
          <w:rFonts w:ascii="Arial" w:hAnsi="Arial" w:cs="Arial"/>
          <w:sz w:val="20"/>
          <w:szCs w:val="20"/>
        </w:rPr>
        <w:t>Troznaka</w:t>
      </w:r>
      <w:proofErr w:type="spellEnd"/>
      <w:r w:rsidRPr="00F97DDA">
        <w:rPr>
          <w:rFonts w:ascii="Arial" w:hAnsi="Arial" w:cs="Arial"/>
          <w:sz w:val="20"/>
          <w:szCs w:val="20"/>
        </w:rPr>
        <w:t>, zapiralo s spremnim trakom širine 50 mm (±10 mm),  trak za nošenje ter ojačitev spodnjega dela etui-a.</w:t>
      </w:r>
    </w:p>
    <w:p w14:paraId="60AAAB64" w14:textId="77777777" w:rsidR="00302748" w:rsidRPr="00F97DDA" w:rsidRDefault="00302748" w:rsidP="00302748">
      <w:pPr>
        <w:tabs>
          <w:tab w:val="left" w:pos="357"/>
          <w:tab w:val="left" w:pos="510"/>
          <w:tab w:val="left" w:pos="680"/>
        </w:tabs>
        <w:spacing w:line="240" w:lineRule="auto"/>
        <w:rPr>
          <w:rFonts w:ascii="Arial" w:hAnsi="Arial" w:cs="Arial"/>
          <w:b/>
          <w:sz w:val="20"/>
          <w:szCs w:val="20"/>
        </w:rPr>
      </w:pPr>
    </w:p>
    <w:p w14:paraId="0E7E0428" w14:textId="77777777" w:rsidR="00302748" w:rsidRPr="00F97DDA" w:rsidRDefault="00302748" w:rsidP="00302748">
      <w:pPr>
        <w:tabs>
          <w:tab w:val="left" w:pos="357"/>
          <w:tab w:val="left" w:pos="510"/>
          <w:tab w:val="left" w:pos="680"/>
        </w:tabs>
        <w:spacing w:line="240" w:lineRule="auto"/>
        <w:rPr>
          <w:rFonts w:ascii="Arial" w:hAnsi="Arial" w:cs="Arial"/>
          <w:b/>
          <w:sz w:val="20"/>
          <w:szCs w:val="20"/>
        </w:rPr>
      </w:pPr>
      <w:r w:rsidRPr="00F97DDA">
        <w:rPr>
          <w:rFonts w:ascii="Arial" w:hAnsi="Arial" w:cs="Arial"/>
          <w:b/>
          <w:sz w:val="20"/>
          <w:szCs w:val="20"/>
        </w:rPr>
        <w:t xml:space="preserve">      TROZNAK – izvedba napisov</w:t>
      </w:r>
    </w:p>
    <w:p w14:paraId="13722A6E"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Znak za obvestila - »policija« (bel napis POLICIJA na modri podlagi).</w:t>
      </w:r>
    </w:p>
    <w:p w14:paraId="1DD284C5"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Znak za izrecne odredbe - »prepovedan prehod brez ustavljanja –  »POLICIJA/POLICE«.</w:t>
      </w:r>
    </w:p>
    <w:p w14:paraId="303C45F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Znak za nevarnost - »prometna nesreča«.</w:t>
      </w:r>
    </w:p>
    <w:p w14:paraId="1356059B" w14:textId="77777777" w:rsidR="00302748" w:rsidRPr="00F97DDA" w:rsidRDefault="00302748" w:rsidP="0030274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6621C719" w14:textId="77777777" w:rsidR="00302748" w:rsidRPr="00F97DDA" w:rsidRDefault="00302748" w:rsidP="0030274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38E00856" w14:textId="77777777" w:rsidR="00302748" w:rsidRPr="00F97DDA" w:rsidRDefault="00302748" w:rsidP="0030274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F97DDA">
        <w:rPr>
          <w:rFonts w:ascii="Arial" w:hAnsi="Arial" w:cs="Arial"/>
          <w:b/>
          <w:sz w:val="20"/>
          <w:szCs w:val="20"/>
        </w:rPr>
        <w:t xml:space="preserve">ROČNA AKUMULATORSKA LED SVETILKA S POLNILCEM </w:t>
      </w:r>
    </w:p>
    <w:p w14:paraId="05ACA78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Kompaktna izvedba. </w:t>
      </w:r>
    </w:p>
    <w:p w14:paraId="4BA4C408"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Lastno napajanje. </w:t>
      </w:r>
    </w:p>
    <w:p w14:paraId="0B0151C2"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Možnost zamenjave akumulatorja oziroma baterijskih vložkov.</w:t>
      </w:r>
    </w:p>
    <w:p w14:paraId="4CAA33B3" w14:textId="4A7D9A5E"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Priročna oblika</w:t>
      </w:r>
      <w:r w:rsidR="00855908">
        <w:rPr>
          <w:rFonts w:ascii="Arial" w:hAnsi="Arial" w:cs="Arial"/>
          <w:sz w:val="20"/>
          <w:szCs w:val="20"/>
        </w:rPr>
        <w:t>.</w:t>
      </w:r>
    </w:p>
    <w:p w14:paraId="388E4B05"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Možnost namestitve in nošnje na službenem pasu. </w:t>
      </w:r>
    </w:p>
    <w:p w14:paraId="45E0D55C"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Odpornost na udarce.</w:t>
      </w:r>
    </w:p>
    <w:p w14:paraId="5D65FC64"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Možnost kombiniranega polnjenja na 220 V in 12 V.</w:t>
      </w:r>
    </w:p>
    <w:p w14:paraId="2C907D98" w14:textId="77777777" w:rsidR="00302748" w:rsidRPr="00F97DDA" w:rsidRDefault="00302748" w:rsidP="00302748">
      <w:pPr>
        <w:tabs>
          <w:tab w:val="left" w:pos="709"/>
        </w:tabs>
        <w:spacing w:line="240" w:lineRule="auto"/>
        <w:rPr>
          <w:rFonts w:ascii="Arial" w:hAnsi="Arial" w:cs="Arial"/>
          <w:sz w:val="20"/>
          <w:szCs w:val="20"/>
        </w:rPr>
      </w:pPr>
    </w:p>
    <w:p w14:paraId="3E2EEDF6" w14:textId="77777777" w:rsidR="00302748" w:rsidRPr="00F97DDA" w:rsidRDefault="00302748" w:rsidP="00302748">
      <w:pPr>
        <w:tabs>
          <w:tab w:val="left" w:pos="709"/>
        </w:tabs>
        <w:spacing w:line="240" w:lineRule="auto"/>
        <w:rPr>
          <w:rFonts w:ascii="Arial" w:hAnsi="Arial" w:cs="Arial"/>
          <w:b/>
          <w:sz w:val="20"/>
          <w:szCs w:val="20"/>
        </w:rPr>
      </w:pPr>
      <w:r w:rsidRPr="00F97DDA">
        <w:rPr>
          <w:rFonts w:ascii="Arial" w:hAnsi="Arial" w:cs="Arial"/>
          <w:b/>
          <w:sz w:val="20"/>
          <w:szCs w:val="20"/>
        </w:rPr>
        <w:t xml:space="preserve">      Dodatne zahteve</w:t>
      </w:r>
    </w:p>
    <w:p w14:paraId="296BC39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Ročna akumulatorska svetilka v LED izvedbi.</w:t>
      </w:r>
    </w:p>
    <w:p w14:paraId="263C68A8"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Ohišje svetilke izdelano iz kompaktne aluminij (</w:t>
      </w:r>
      <w:proofErr w:type="spellStart"/>
      <w:r w:rsidRPr="00F97DDA">
        <w:rPr>
          <w:rFonts w:ascii="Arial" w:hAnsi="Arial" w:cs="Arial"/>
          <w:sz w:val="20"/>
          <w:szCs w:val="20"/>
        </w:rPr>
        <w:t>Alu</w:t>
      </w:r>
      <w:proofErr w:type="spellEnd"/>
      <w:r w:rsidRPr="00F97DDA">
        <w:rPr>
          <w:rFonts w:ascii="Arial" w:hAnsi="Arial" w:cs="Arial"/>
          <w:sz w:val="20"/>
          <w:szCs w:val="20"/>
        </w:rPr>
        <w:t>) zlitine, z zunanje strani je obdelana v črni barvi.</w:t>
      </w:r>
    </w:p>
    <w:p w14:paraId="7687A9DA"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Steklo na svetilki je odporno na praske.</w:t>
      </w:r>
    </w:p>
    <w:p w14:paraId="4D8C1292"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Ohišje svetilke je odporno na udarce ter vodotesno (najmanj stopnjo zaščite IPX-4 po mednarodnem standardu IEC 60529).</w:t>
      </w:r>
    </w:p>
    <w:p w14:paraId="11B146FB"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Dolžina svetilke med 16 in 20 cm.</w:t>
      </w:r>
    </w:p>
    <w:p w14:paraId="58FCB9CA"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Teža svetilke, brez baterijskega vložka je največ 300 g.</w:t>
      </w:r>
    </w:p>
    <w:p w14:paraId="72705378"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Svetilka je na površini, na mestu prijema, </w:t>
      </w:r>
      <w:proofErr w:type="spellStart"/>
      <w:r w:rsidRPr="00F97DDA">
        <w:rPr>
          <w:rFonts w:ascii="Arial" w:hAnsi="Arial" w:cs="Arial"/>
          <w:sz w:val="20"/>
          <w:szCs w:val="20"/>
        </w:rPr>
        <w:t>protizdrsno</w:t>
      </w:r>
      <w:proofErr w:type="spellEnd"/>
      <w:r w:rsidRPr="00F97DDA">
        <w:rPr>
          <w:rFonts w:ascii="Arial" w:hAnsi="Arial" w:cs="Arial"/>
          <w:sz w:val="20"/>
          <w:szCs w:val="20"/>
        </w:rPr>
        <w:t xml:space="preserve"> obdelana.</w:t>
      </w:r>
    </w:p>
    <w:p w14:paraId="5A3F21AC"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Svetilka ima vgrajeno eno ali več LED diod.</w:t>
      </w:r>
    </w:p>
    <w:p w14:paraId="42FB9FB9"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Življenjska doba LED diod je najmanj 50.000 ur.</w:t>
      </w:r>
    </w:p>
    <w:p w14:paraId="4A2B46A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Svetlobni tok najmanj 400 lumnov (</w:t>
      </w:r>
      <w:proofErr w:type="spellStart"/>
      <w:r w:rsidRPr="00F97DDA">
        <w:rPr>
          <w:rFonts w:ascii="Arial" w:hAnsi="Arial" w:cs="Arial"/>
          <w:sz w:val="20"/>
          <w:szCs w:val="20"/>
        </w:rPr>
        <w:t>lm</w:t>
      </w:r>
      <w:proofErr w:type="spellEnd"/>
      <w:r w:rsidRPr="00F97DDA">
        <w:rPr>
          <w:rFonts w:ascii="Arial" w:hAnsi="Arial" w:cs="Arial"/>
          <w:sz w:val="20"/>
          <w:szCs w:val="20"/>
        </w:rPr>
        <w:t>) pri najvišji svetilnosti, svetilka mora imeti več različnih stopenj svetilnosti.</w:t>
      </w:r>
    </w:p>
    <w:p w14:paraId="7943968A"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Svetilka mora omogočati utripanje (stroboskop).</w:t>
      </w:r>
    </w:p>
    <w:p w14:paraId="30F32CB6"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Vrsta napajanja – izmenljiva Li-lon baterija z zaščito pred prenapolnjenem, pred izpraznjenjem in kratkim stikom.</w:t>
      </w:r>
    </w:p>
    <w:p w14:paraId="7C071044"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Svetilka mora omogočati najmanj 1 uro neprekinjene uporabe na najvišji svetilnosti.</w:t>
      </w:r>
    </w:p>
    <w:p w14:paraId="3607EBDA"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Vsi vgrajeni elementi v svetilki morajo biti izdelani iz nerjavnih materialov (za ohišje je razvidno iz prve alineje, ostali vgrajeni deli so lahko iz plastičnih ali drugih nerjavnih materialov, lahko so tudi galvansko zaščiteni (nikljani).</w:t>
      </w:r>
    </w:p>
    <w:p w14:paraId="68EFDA71"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Možnost da se svetilka s pomočjo nosilca namestiti na službenem pasu (širina službenega pasu 55 mm).</w:t>
      </w:r>
    </w:p>
    <w:p w14:paraId="549C0F7F"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V kompletu s svetilko je posebno držalo z indikatorjem polnjenja, ki omogoča kombinirano polnjenje preko držala svetilke ter adapter za polnjenje na 220 V in priključek za polnjenje v vozilu na 12 V (priklop na avtomobilski vžigalnik).</w:t>
      </w:r>
    </w:p>
    <w:p w14:paraId="020B4AF1"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Držalo je možno s pomočjo nosilca pritrditi na različne površine in v različne lege.</w:t>
      </w:r>
    </w:p>
    <w:p w14:paraId="06469DD3"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Svetilka mora omogočati montažo nelomljivega barvnega filtra v obliki stožca minimalno 15 cm, na širši del glave svetilke (skupaj s svetilko je potrebno dobaviti stožec rdeče barve ustrezne barve RAL 2002, 3018, 3020, 3027 ali podobno).</w:t>
      </w:r>
    </w:p>
    <w:p w14:paraId="5E2169D1"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Stožec mora biti izdelan iz plastičnega materiala (npr. polietilena).</w:t>
      </w:r>
    </w:p>
    <w:p w14:paraId="42E5504E" w14:textId="77777777" w:rsidR="00302748" w:rsidRPr="00F97DDA" w:rsidRDefault="00302748" w:rsidP="00302748">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97DDA">
        <w:rPr>
          <w:rFonts w:ascii="Arial" w:hAnsi="Arial" w:cs="Arial"/>
          <w:sz w:val="20"/>
          <w:szCs w:val="20"/>
        </w:rPr>
        <w:t xml:space="preserve">Svetilka ima na ohišju odtisnjeno serijsko številko za registracijo in identifikacijo. </w:t>
      </w:r>
    </w:p>
    <w:p w14:paraId="7246A5A3" w14:textId="77777777" w:rsidR="00302748" w:rsidRPr="00F97DDA" w:rsidRDefault="00302748" w:rsidP="00302748">
      <w:pPr>
        <w:spacing w:line="240" w:lineRule="auto"/>
        <w:rPr>
          <w:rFonts w:ascii="Arial" w:hAnsi="Arial" w:cs="Arial"/>
          <w:b/>
          <w:sz w:val="20"/>
          <w:szCs w:val="20"/>
        </w:rPr>
      </w:pPr>
    </w:p>
    <w:p w14:paraId="1B4D4E3C" w14:textId="77777777" w:rsidR="00302748" w:rsidRPr="00F97DDA" w:rsidRDefault="00302748" w:rsidP="00302748">
      <w:pPr>
        <w:spacing w:line="240" w:lineRule="auto"/>
        <w:rPr>
          <w:rFonts w:ascii="Arial" w:hAnsi="Arial" w:cs="Arial"/>
          <w:b/>
          <w:sz w:val="20"/>
          <w:szCs w:val="20"/>
        </w:rPr>
      </w:pPr>
      <w:r w:rsidRPr="00F97DDA">
        <w:rPr>
          <w:rFonts w:ascii="Arial" w:hAnsi="Arial" w:cs="Arial"/>
          <w:b/>
          <w:sz w:val="20"/>
          <w:szCs w:val="20"/>
        </w:rPr>
        <w:t xml:space="preserve">      Komplet AKU svetilke je sestavljen iz</w:t>
      </w:r>
    </w:p>
    <w:p w14:paraId="7FBF1C8C" w14:textId="77777777" w:rsidR="00302748" w:rsidRPr="00F97DDA" w:rsidRDefault="00302748" w:rsidP="00302748">
      <w:pPr>
        <w:numPr>
          <w:ilvl w:val="0"/>
          <w:numId w:val="18"/>
        </w:numPr>
        <w:spacing w:line="240" w:lineRule="auto"/>
        <w:ind w:left="720"/>
        <w:contextualSpacing/>
        <w:jc w:val="both"/>
        <w:rPr>
          <w:rFonts w:ascii="Arial" w:hAnsi="Arial" w:cs="Arial"/>
          <w:sz w:val="20"/>
          <w:szCs w:val="20"/>
        </w:rPr>
      </w:pPr>
      <w:r w:rsidRPr="00F97DDA">
        <w:rPr>
          <w:rFonts w:ascii="Arial" w:hAnsi="Arial" w:cs="Arial"/>
          <w:sz w:val="20"/>
          <w:szCs w:val="20"/>
        </w:rPr>
        <w:t>Ohišja svetilke.</w:t>
      </w:r>
    </w:p>
    <w:p w14:paraId="61B7355F" w14:textId="77777777" w:rsidR="00302748" w:rsidRPr="00F97DDA" w:rsidRDefault="00302748" w:rsidP="00302748">
      <w:pPr>
        <w:numPr>
          <w:ilvl w:val="0"/>
          <w:numId w:val="18"/>
        </w:numPr>
        <w:spacing w:line="240" w:lineRule="auto"/>
        <w:ind w:left="720"/>
        <w:contextualSpacing/>
        <w:jc w:val="both"/>
        <w:rPr>
          <w:rFonts w:ascii="Arial" w:hAnsi="Arial" w:cs="Arial"/>
          <w:sz w:val="20"/>
          <w:szCs w:val="20"/>
        </w:rPr>
      </w:pPr>
      <w:r w:rsidRPr="00F97DDA">
        <w:rPr>
          <w:rFonts w:ascii="Arial" w:hAnsi="Arial" w:cs="Arial"/>
          <w:sz w:val="20"/>
          <w:szCs w:val="20"/>
        </w:rPr>
        <w:t>Ustreznih LED diod.</w:t>
      </w:r>
    </w:p>
    <w:p w14:paraId="4C8769EF" w14:textId="77777777" w:rsidR="00302748" w:rsidRPr="00F97DDA" w:rsidRDefault="00302748" w:rsidP="00302748">
      <w:pPr>
        <w:numPr>
          <w:ilvl w:val="0"/>
          <w:numId w:val="18"/>
        </w:numPr>
        <w:spacing w:line="240" w:lineRule="auto"/>
        <w:ind w:left="720"/>
        <w:contextualSpacing/>
        <w:jc w:val="both"/>
        <w:rPr>
          <w:rFonts w:ascii="Arial" w:hAnsi="Arial" w:cs="Arial"/>
          <w:sz w:val="20"/>
          <w:szCs w:val="20"/>
        </w:rPr>
      </w:pPr>
      <w:r w:rsidRPr="00F97DDA">
        <w:rPr>
          <w:rFonts w:ascii="Arial" w:hAnsi="Arial" w:cs="Arial"/>
          <w:sz w:val="20"/>
          <w:szCs w:val="20"/>
        </w:rPr>
        <w:t>AKU vložka (Li-Ion baterija).</w:t>
      </w:r>
    </w:p>
    <w:p w14:paraId="01F7C94C" w14:textId="77777777" w:rsidR="00302748" w:rsidRPr="00F97DDA" w:rsidRDefault="00302748" w:rsidP="00302748">
      <w:pPr>
        <w:numPr>
          <w:ilvl w:val="0"/>
          <w:numId w:val="18"/>
        </w:numPr>
        <w:spacing w:line="240" w:lineRule="auto"/>
        <w:ind w:left="720"/>
        <w:contextualSpacing/>
        <w:jc w:val="both"/>
        <w:rPr>
          <w:rFonts w:ascii="Arial" w:hAnsi="Arial" w:cs="Arial"/>
          <w:sz w:val="20"/>
          <w:szCs w:val="20"/>
        </w:rPr>
      </w:pPr>
      <w:r w:rsidRPr="00F97DDA">
        <w:rPr>
          <w:rFonts w:ascii="Arial" w:hAnsi="Arial" w:cs="Arial"/>
          <w:sz w:val="20"/>
          <w:szCs w:val="20"/>
        </w:rPr>
        <w:t>Držala za polnjenje svetilke z dvema nosilcema za pritrditev</w:t>
      </w:r>
    </w:p>
    <w:p w14:paraId="19F2296D" w14:textId="77777777" w:rsidR="00302748" w:rsidRPr="00F97DDA" w:rsidRDefault="00302748" w:rsidP="00302748">
      <w:pPr>
        <w:numPr>
          <w:ilvl w:val="0"/>
          <w:numId w:val="18"/>
        </w:numPr>
        <w:spacing w:line="240" w:lineRule="auto"/>
        <w:ind w:left="720"/>
        <w:contextualSpacing/>
        <w:jc w:val="both"/>
        <w:rPr>
          <w:rFonts w:ascii="Arial" w:hAnsi="Arial" w:cs="Arial"/>
          <w:sz w:val="20"/>
          <w:szCs w:val="20"/>
        </w:rPr>
      </w:pPr>
      <w:r w:rsidRPr="00F97DDA">
        <w:rPr>
          <w:rFonts w:ascii="Arial" w:hAnsi="Arial" w:cs="Arial"/>
          <w:sz w:val="20"/>
          <w:szCs w:val="20"/>
        </w:rPr>
        <w:t>Adapterja za polnjenje na 220 V, s priključnim kablom dolžine 1,5 m ali daljšim.</w:t>
      </w:r>
    </w:p>
    <w:p w14:paraId="7A2BF2A5" w14:textId="77777777" w:rsidR="00302748" w:rsidRPr="00F97DDA" w:rsidRDefault="00302748" w:rsidP="00302748">
      <w:pPr>
        <w:numPr>
          <w:ilvl w:val="0"/>
          <w:numId w:val="18"/>
        </w:numPr>
        <w:spacing w:line="240" w:lineRule="auto"/>
        <w:ind w:left="720"/>
        <w:contextualSpacing/>
        <w:jc w:val="both"/>
        <w:rPr>
          <w:rFonts w:ascii="Arial" w:hAnsi="Arial" w:cs="Arial"/>
          <w:sz w:val="20"/>
          <w:szCs w:val="20"/>
        </w:rPr>
      </w:pPr>
      <w:r w:rsidRPr="00F97DDA">
        <w:rPr>
          <w:rFonts w:ascii="Arial" w:hAnsi="Arial" w:cs="Arial"/>
          <w:sz w:val="20"/>
          <w:szCs w:val="20"/>
        </w:rPr>
        <w:t>Adapterja za polnjenje na 12 V, s priključnim kablom dolžine 1,0 m ali daljšim.</w:t>
      </w:r>
    </w:p>
    <w:p w14:paraId="03088FB1" w14:textId="77777777" w:rsidR="00302748" w:rsidRPr="00F97DDA" w:rsidRDefault="00302748" w:rsidP="00302748">
      <w:pPr>
        <w:numPr>
          <w:ilvl w:val="0"/>
          <w:numId w:val="18"/>
        </w:numPr>
        <w:spacing w:line="240" w:lineRule="auto"/>
        <w:ind w:left="720"/>
        <w:contextualSpacing/>
        <w:jc w:val="both"/>
        <w:rPr>
          <w:rFonts w:ascii="Arial" w:hAnsi="Arial" w:cs="Arial"/>
          <w:sz w:val="20"/>
          <w:szCs w:val="20"/>
        </w:rPr>
      </w:pPr>
      <w:r w:rsidRPr="00F97DDA">
        <w:rPr>
          <w:rFonts w:ascii="Arial" w:hAnsi="Arial" w:cs="Arial"/>
          <w:sz w:val="20"/>
          <w:szCs w:val="20"/>
        </w:rPr>
        <w:t>Rdečega nelomljivega stožca.</w:t>
      </w:r>
    </w:p>
    <w:p w14:paraId="7A7D3491" w14:textId="77777777" w:rsidR="00302748" w:rsidRPr="00F97DDA" w:rsidRDefault="00302748" w:rsidP="00302748">
      <w:pPr>
        <w:numPr>
          <w:ilvl w:val="0"/>
          <w:numId w:val="18"/>
        </w:numPr>
        <w:spacing w:line="240" w:lineRule="auto"/>
        <w:ind w:left="720"/>
        <w:contextualSpacing/>
        <w:jc w:val="both"/>
        <w:rPr>
          <w:rFonts w:ascii="Arial" w:hAnsi="Arial" w:cs="Arial"/>
          <w:sz w:val="20"/>
          <w:szCs w:val="20"/>
        </w:rPr>
      </w:pPr>
      <w:r w:rsidRPr="00F97DDA">
        <w:rPr>
          <w:rFonts w:ascii="Arial" w:hAnsi="Arial" w:cs="Arial"/>
          <w:sz w:val="20"/>
          <w:szCs w:val="20"/>
        </w:rPr>
        <w:t>Kompleta za namestitev na službeni pas.</w:t>
      </w:r>
    </w:p>
    <w:p w14:paraId="30569285" w14:textId="77777777" w:rsidR="00302748" w:rsidRPr="00F97DDA" w:rsidRDefault="00302748" w:rsidP="00302748">
      <w:pPr>
        <w:spacing w:line="240" w:lineRule="auto"/>
        <w:contextualSpacing/>
        <w:rPr>
          <w:rFonts w:ascii="Arial" w:hAnsi="Arial" w:cs="Arial"/>
          <w:sz w:val="20"/>
          <w:szCs w:val="20"/>
        </w:rPr>
      </w:pPr>
    </w:p>
    <w:p w14:paraId="043FBBD5" w14:textId="77777777" w:rsidR="00302748" w:rsidRPr="00F97DDA" w:rsidRDefault="00302748" w:rsidP="00302748">
      <w:pPr>
        <w:spacing w:line="240" w:lineRule="auto"/>
        <w:jc w:val="both"/>
        <w:rPr>
          <w:rFonts w:ascii="Arial" w:hAnsi="Arial" w:cs="Arial"/>
          <w:sz w:val="20"/>
          <w:szCs w:val="20"/>
        </w:rPr>
      </w:pPr>
      <w:r w:rsidRPr="00F97DDA">
        <w:rPr>
          <w:rFonts w:ascii="Arial" w:hAnsi="Arial" w:cs="Arial"/>
          <w:sz w:val="20"/>
          <w:szCs w:val="20"/>
        </w:rPr>
        <w:t>Pripenjanje svetilke na službeni pas mora biti izvedeno tako, da ne more pasti iz nosilca med hojo ali tekom, hkrati pa mora biti pripenjanje izvedeno tako, da je svetilko možno ob uporabi čim enostavneje sneti s službenega pasu - primerna je ustrezna torbica (</w:t>
      </w:r>
      <w:proofErr w:type="spellStart"/>
      <w:r w:rsidRPr="00F97DDA">
        <w:rPr>
          <w:rFonts w:ascii="Arial" w:hAnsi="Arial" w:cs="Arial"/>
          <w:sz w:val="20"/>
          <w:szCs w:val="20"/>
        </w:rPr>
        <w:t>futrola</w:t>
      </w:r>
      <w:proofErr w:type="spellEnd"/>
      <w:r w:rsidRPr="00F97DDA">
        <w:rPr>
          <w:rFonts w:ascii="Arial" w:hAnsi="Arial" w:cs="Arial"/>
          <w:sz w:val="20"/>
          <w:szCs w:val="20"/>
        </w:rPr>
        <w:t>), sponka ali druga ustrezna rešitev.</w:t>
      </w:r>
    </w:p>
    <w:p w14:paraId="1C1580BF" w14:textId="52705531" w:rsidR="00302748" w:rsidRPr="00F97DDA" w:rsidRDefault="00302748" w:rsidP="00302748">
      <w:pPr>
        <w:spacing w:line="240" w:lineRule="auto"/>
        <w:rPr>
          <w:rFonts w:ascii="Arial" w:hAnsi="Arial" w:cs="Arial"/>
          <w:sz w:val="20"/>
          <w:szCs w:val="20"/>
        </w:rPr>
      </w:pPr>
    </w:p>
    <w:p w14:paraId="3A8129DE" w14:textId="77777777" w:rsidR="000A3139" w:rsidRPr="00F97DDA" w:rsidRDefault="000A3139" w:rsidP="00302748">
      <w:pPr>
        <w:spacing w:line="240" w:lineRule="auto"/>
        <w:rPr>
          <w:rFonts w:ascii="Arial" w:hAnsi="Arial" w:cs="Arial"/>
          <w:sz w:val="20"/>
          <w:szCs w:val="20"/>
        </w:rPr>
      </w:pPr>
    </w:p>
    <w:p w14:paraId="79E50A29" w14:textId="5DC4123C" w:rsidR="000A3139" w:rsidRPr="00F97DDA" w:rsidRDefault="000A3139" w:rsidP="000A3139">
      <w:pPr>
        <w:spacing w:line="240" w:lineRule="auto"/>
        <w:jc w:val="both"/>
        <w:outlineLvl w:val="0"/>
        <w:rPr>
          <w:rFonts w:ascii="Arial" w:hAnsi="Arial"/>
          <w:b/>
          <w:sz w:val="20"/>
          <w:szCs w:val="20"/>
        </w:rPr>
      </w:pPr>
      <w:r w:rsidRPr="00F97DDA">
        <w:rPr>
          <w:rFonts w:ascii="Arial" w:hAnsi="Arial"/>
          <w:b/>
          <w:sz w:val="20"/>
          <w:szCs w:val="20"/>
        </w:rPr>
        <w:t xml:space="preserve">DIGITALNA TETRA AVTOMOBILSKA RADIJSKA POSTAJA </w:t>
      </w:r>
      <w:r w:rsidR="00027559">
        <w:rPr>
          <w:rFonts w:ascii="Arial" w:hAnsi="Arial"/>
          <w:b/>
          <w:sz w:val="20"/>
          <w:szCs w:val="20"/>
        </w:rPr>
        <w:t xml:space="preserve">v skladu s </w:t>
      </w:r>
      <w:r w:rsidR="007F2769" w:rsidRPr="007F2769">
        <w:rPr>
          <w:rFonts w:ascii="Arial" w:hAnsi="Arial"/>
          <w:b/>
          <w:sz w:val="20"/>
          <w:szCs w:val="20"/>
        </w:rPr>
        <w:t>P</w:t>
      </w:r>
      <w:r w:rsidR="00027559" w:rsidRPr="007F2769">
        <w:rPr>
          <w:rFonts w:ascii="Arial" w:hAnsi="Arial"/>
          <w:b/>
          <w:sz w:val="20"/>
          <w:szCs w:val="20"/>
        </w:rPr>
        <w:t xml:space="preserve">rilogo </w:t>
      </w:r>
      <w:r w:rsidR="007F2769" w:rsidRPr="007F2769">
        <w:rPr>
          <w:rFonts w:ascii="Arial" w:hAnsi="Arial"/>
          <w:b/>
          <w:sz w:val="20"/>
          <w:szCs w:val="20"/>
        </w:rPr>
        <w:t>št. 9.</w:t>
      </w:r>
    </w:p>
    <w:p w14:paraId="62C3C153" w14:textId="77777777" w:rsidR="000A3139" w:rsidRPr="00F97DDA" w:rsidRDefault="000A3139" w:rsidP="000A3139">
      <w:pPr>
        <w:spacing w:line="240" w:lineRule="auto"/>
        <w:ind w:left="360"/>
        <w:jc w:val="both"/>
        <w:outlineLvl w:val="0"/>
        <w:rPr>
          <w:rFonts w:ascii="Arial" w:hAnsi="Arial"/>
          <w:sz w:val="20"/>
          <w:szCs w:val="20"/>
        </w:rPr>
      </w:pPr>
    </w:p>
    <w:sectPr w:rsidR="000A3139" w:rsidRPr="00F97DDA"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A4247" w14:textId="77777777" w:rsidR="005B2F19" w:rsidRDefault="005B2F19">
      <w:pPr>
        <w:spacing w:line="240" w:lineRule="auto"/>
      </w:pPr>
      <w:r>
        <w:separator/>
      </w:r>
    </w:p>
  </w:endnote>
  <w:endnote w:type="continuationSeparator" w:id="0">
    <w:p w14:paraId="7BF5AC9C" w14:textId="77777777" w:rsidR="005B2F19" w:rsidRDefault="005B2F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E575F9" w:rsidRDefault="00E575F9"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E575F9" w:rsidRDefault="00E575F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292C831B" w:rsidR="00E575F9" w:rsidRPr="006222D5" w:rsidRDefault="00E575F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19</w:t>
    </w:r>
    <w:r w:rsidRPr="006222D5">
      <w:rPr>
        <w:rFonts w:ascii="Arial" w:hAnsi="Arial" w:cs="Arial"/>
        <w:sz w:val="20"/>
        <w:szCs w:val="20"/>
      </w:rPr>
      <w:fldChar w:fldCharType="end"/>
    </w:r>
  </w:p>
  <w:p w14:paraId="10DE1972" w14:textId="77777777" w:rsidR="00E575F9" w:rsidRDefault="00E575F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9CB47" w14:textId="77777777" w:rsidR="005B2F19" w:rsidRDefault="005B2F19">
      <w:pPr>
        <w:spacing w:line="240" w:lineRule="auto"/>
      </w:pPr>
      <w:r>
        <w:separator/>
      </w:r>
    </w:p>
  </w:footnote>
  <w:footnote w:type="continuationSeparator" w:id="0">
    <w:p w14:paraId="390924AC" w14:textId="77777777" w:rsidR="005B2F19" w:rsidRDefault="005B2F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E575F9" w:rsidRDefault="00E575F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E575F9" w:rsidRDefault="00E575F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9C2273"/>
    <w:multiLevelType w:val="hybridMultilevel"/>
    <w:tmpl w:val="7CB8192A"/>
    <w:styleLink w:val="Slog11"/>
    <w:lvl w:ilvl="0" w:tplc="506A5A0C">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4" w15:restartNumberingAfterBreak="0">
    <w:nsid w:val="0AF923C7"/>
    <w:multiLevelType w:val="hybridMultilevel"/>
    <w:tmpl w:val="49C09B2C"/>
    <w:styleLink w:val="Slog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F6584"/>
    <w:multiLevelType w:val="multilevel"/>
    <w:tmpl w:val="92541176"/>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0"/>
        </w:tabs>
        <w:ind w:left="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7" w15:restartNumberingAfterBreak="0">
    <w:nsid w:val="0FAE2CCE"/>
    <w:multiLevelType w:val="hybridMultilevel"/>
    <w:tmpl w:val="C8CA9F5C"/>
    <w:styleLink w:val="Slog1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5840CAB"/>
    <w:multiLevelType w:val="multilevel"/>
    <w:tmpl w:val="D2020D44"/>
    <w:lvl w:ilvl="0">
      <w:start w:val="1"/>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left="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10"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46732B2"/>
    <w:multiLevelType w:val="hybridMultilevel"/>
    <w:tmpl w:val="1F905E74"/>
    <w:styleLink w:val="Slog13"/>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3D2187"/>
    <w:multiLevelType w:val="hybridMultilevel"/>
    <w:tmpl w:val="D6DE7A9C"/>
    <w:styleLink w:val="Slog15"/>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3"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14C0E"/>
    <w:multiLevelType w:val="hybridMultilevel"/>
    <w:tmpl w:val="EF2CFE2C"/>
    <w:lvl w:ilvl="0" w:tplc="EBF49C64">
      <w:start w:val="2"/>
      <w:numFmt w:val="bullet"/>
      <w:lvlText w:val="-"/>
      <w:lvlJc w:val="left"/>
      <w:pPr>
        <w:tabs>
          <w:tab w:val="num" w:pos="680"/>
        </w:tabs>
        <w:ind w:left="680" w:hanging="340"/>
      </w:pPr>
      <w:rPr>
        <w:rFonts w:ascii="Times New Roman" w:eastAsia="Calibri" w:hAnsi="Times New Roman" w:cs="Times New Roman"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89584B"/>
    <w:multiLevelType w:val="multilevel"/>
    <w:tmpl w:val="0424001F"/>
    <w:styleLink w:val="Slog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9"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262764721">
    <w:abstractNumId w:val="28"/>
  </w:num>
  <w:num w:numId="2" w16cid:durableId="1501890049">
    <w:abstractNumId w:val="8"/>
  </w:num>
  <w:num w:numId="3" w16cid:durableId="952590003">
    <w:abstractNumId w:val="11"/>
  </w:num>
  <w:num w:numId="4" w16cid:durableId="2040809771">
    <w:abstractNumId w:val="29"/>
  </w:num>
  <w:num w:numId="5" w16cid:durableId="657226144">
    <w:abstractNumId w:val="13"/>
  </w:num>
  <w:num w:numId="6" w16cid:durableId="1082220622">
    <w:abstractNumId w:val="5"/>
  </w:num>
  <w:num w:numId="7" w16cid:durableId="1632440396">
    <w:abstractNumId w:val="19"/>
  </w:num>
  <w:num w:numId="8" w16cid:durableId="1042897925">
    <w:abstractNumId w:val="3"/>
  </w:num>
  <w:num w:numId="9" w16cid:durableId="5791019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481106">
    <w:abstractNumId w:val="26"/>
  </w:num>
  <w:num w:numId="11" w16cid:durableId="1342899077">
    <w:abstractNumId w:val="27"/>
  </w:num>
  <w:num w:numId="12" w16cid:durableId="639112768">
    <w:abstractNumId w:val="24"/>
  </w:num>
  <w:num w:numId="13" w16cid:durableId="1849979904">
    <w:abstractNumId w:val="1"/>
  </w:num>
  <w:num w:numId="14" w16cid:durableId="1772582922">
    <w:abstractNumId w:val="20"/>
  </w:num>
  <w:num w:numId="15" w16cid:durableId="930309686">
    <w:abstractNumId w:val="7"/>
  </w:num>
  <w:num w:numId="16" w16cid:durableId="1506550221">
    <w:abstractNumId w:val="22"/>
  </w:num>
  <w:num w:numId="17" w16cid:durableId="1262762403">
    <w:abstractNumId w:val="12"/>
  </w:num>
  <w:num w:numId="18" w16cid:durableId="1917352611">
    <w:abstractNumId w:val="2"/>
  </w:num>
  <w:num w:numId="19" w16cid:durableId="1111823987">
    <w:abstractNumId w:val="4"/>
  </w:num>
  <w:num w:numId="20" w16cid:durableId="1068726669">
    <w:abstractNumId w:val="15"/>
  </w:num>
  <w:num w:numId="21" w16cid:durableId="572664771">
    <w:abstractNumId w:val="9"/>
  </w:num>
  <w:num w:numId="22" w16cid:durableId="1789661825">
    <w:abstractNumId w:val="6"/>
  </w:num>
  <w:num w:numId="23" w16cid:durableId="1591432424">
    <w:abstractNumId w:val="14"/>
  </w:num>
  <w:num w:numId="24" w16cid:durableId="1438325859">
    <w:abstractNumId w:val="25"/>
  </w:num>
  <w:num w:numId="25" w16cid:durableId="1505169046">
    <w:abstractNumId w:val="21"/>
  </w:num>
  <w:num w:numId="26" w16cid:durableId="1476332090">
    <w:abstractNumId w:val="23"/>
  </w:num>
  <w:num w:numId="27" w16cid:durableId="719475680">
    <w:abstractNumId w:val="17"/>
  </w:num>
  <w:num w:numId="28" w16cid:durableId="337588327">
    <w:abstractNumId w:val="0"/>
  </w:num>
  <w:num w:numId="29" w16cid:durableId="14384658">
    <w:abstractNumId w:val="10"/>
  </w:num>
  <w:num w:numId="30" w16cid:durableId="200273551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9257246">
    <w:abstractNumId w:val="18"/>
  </w:num>
  <w:num w:numId="32" w16cid:durableId="1673145828">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3BAC"/>
    <w:rsid w:val="00027559"/>
    <w:rsid w:val="00034992"/>
    <w:rsid w:val="00041769"/>
    <w:rsid w:val="00043246"/>
    <w:rsid w:val="0007696C"/>
    <w:rsid w:val="000A3139"/>
    <w:rsid w:val="000B271B"/>
    <w:rsid w:val="000B5750"/>
    <w:rsid w:val="000C1087"/>
    <w:rsid w:val="00104142"/>
    <w:rsid w:val="001438BE"/>
    <w:rsid w:val="00147F03"/>
    <w:rsid w:val="001547C2"/>
    <w:rsid w:val="001804D0"/>
    <w:rsid w:val="001A0733"/>
    <w:rsid w:val="001A139F"/>
    <w:rsid w:val="001C3D21"/>
    <w:rsid w:val="00207578"/>
    <w:rsid w:val="002544D5"/>
    <w:rsid w:val="00256847"/>
    <w:rsid w:val="002777BA"/>
    <w:rsid w:val="00280665"/>
    <w:rsid w:val="0029072A"/>
    <w:rsid w:val="002A63B3"/>
    <w:rsid w:val="002A6F8B"/>
    <w:rsid w:val="002C5E75"/>
    <w:rsid w:val="00302748"/>
    <w:rsid w:val="003509FC"/>
    <w:rsid w:val="00350F04"/>
    <w:rsid w:val="003627C3"/>
    <w:rsid w:val="00383BCE"/>
    <w:rsid w:val="003937AF"/>
    <w:rsid w:val="003B7B79"/>
    <w:rsid w:val="003C1BA3"/>
    <w:rsid w:val="0040538E"/>
    <w:rsid w:val="004340D0"/>
    <w:rsid w:val="004432D6"/>
    <w:rsid w:val="004B16DE"/>
    <w:rsid w:val="004C6A5B"/>
    <w:rsid w:val="004E5E52"/>
    <w:rsid w:val="004F4DF1"/>
    <w:rsid w:val="005B2F19"/>
    <w:rsid w:val="005E1BF3"/>
    <w:rsid w:val="00614B64"/>
    <w:rsid w:val="0069172A"/>
    <w:rsid w:val="006F05BB"/>
    <w:rsid w:val="00705BF6"/>
    <w:rsid w:val="00713758"/>
    <w:rsid w:val="007311C6"/>
    <w:rsid w:val="00745DA3"/>
    <w:rsid w:val="007564AC"/>
    <w:rsid w:val="007C2205"/>
    <w:rsid w:val="007F1BEB"/>
    <w:rsid w:val="007F2769"/>
    <w:rsid w:val="00824703"/>
    <w:rsid w:val="00847BC1"/>
    <w:rsid w:val="00855908"/>
    <w:rsid w:val="00863A8E"/>
    <w:rsid w:val="008966B7"/>
    <w:rsid w:val="00897E68"/>
    <w:rsid w:val="008C2B6A"/>
    <w:rsid w:val="008C7558"/>
    <w:rsid w:val="008E004E"/>
    <w:rsid w:val="008E7FE0"/>
    <w:rsid w:val="00911C1C"/>
    <w:rsid w:val="00972101"/>
    <w:rsid w:val="0098420E"/>
    <w:rsid w:val="009C63DD"/>
    <w:rsid w:val="009D1602"/>
    <w:rsid w:val="00A40495"/>
    <w:rsid w:val="00A85FE9"/>
    <w:rsid w:val="00AA43EB"/>
    <w:rsid w:val="00AA674F"/>
    <w:rsid w:val="00AC0AFA"/>
    <w:rsid w:val="00B4087C"/>
    <w:rsid w:val="00B46CAB"/>
    <w:rsid w:val="00B87332"/>
    <w:rsid w:val="00BA13F6"/>
    <w:rsid w:val="00BA7292"/>
    <w:rsid w:val="00BB459E"/>
    <w:rsid w:val="00BE6F93"/>
    <w:rsid w:val="00BE77AF"/>
    <w:rsid w:val="00C0697A"/>
    <w:rsid w:val="00C3100E"/>
    <w:rsid w:val="00C80E1B"/>
    <w:rsid w:val="00C870BA"/>
    <w:rsid w:val="00CB4430"/>
    <w:rsid w:val="00CB5C06"/>
    <w:rsid w:val="00CC037A"/>
    <w:rsid w:val="00CD003A"/>
    <w:rsid w:val="00CD36B0"/>
    <w:rsid w:val="00CE31CB"/>
    <w:rsid w:val="00D42268"/>
    <w:rsid w:val="00D659C1"/>
    <w:rsid w:val="00D859A1"/>
    <w:rsid w:val="00DA4C1D"/>
    <w:rsid w:val="00DB05F7"/>
    <w:rsid w:val="00DE3620"/>
    <w:rsid w:val="00DF73C8"/>
    <w:rsid w:val="00E16C38"/>
    <w:rsid w:val="00E23EB7"/>
    <w:rsid w:val="00E575F9"/>
    <w:rsid w:val="00E65FA0"/>
    <w:rsid w:val="00E73147"/>
    <w:rsid w:val="00EC521B"/>
    <w:rsid w:val="00F01F40"/>
    <w:rsid w:val="00F06C15"/>
    <w:rsid w:val="00F41978"/>
    <w:rsid w:val="00F63915"/>
    <w:rsid w:val="00F97D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qFormat/>
    <w:rsid w:val="00E65FA0"/>
    <w:pPr>
      <w:spacing w:line="240" w:lineRule="auto"/>
      <w:ind w:left="720" w:hanging="720"/>
      <w:jc w:val="both"/>
      <w:outlineLvl w:val="3"/>
    </w:pPr>
    <w:rPr>
      <w:rFonts w:ascii="Arial" w:hAnsi="Arial"/>
      <w:sz w:val="20"/>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uiPriority w:val="99"/>
    <w:rsid w:val="00E65FA0"/>
    <w:rPr>
      <w:rFonts w:ascii="Arial" w:eastAsia="Times New Roman" w:hAnsi="Arial" w:cs="Times New Roman"/>
      <w:sz w:val="20"/>
      <w:szCs w:val="20"/>
      <w:lang w:eastAsia="sl-SI"/>
    </w:rPr>
  </w:style>
  <w:style w:type="numbering" w:customStyle="1" w:styleId="Brezseznama1">
    <w:name w:val="Brez seznama1"/>
    <w:next w:val="Brezseznama"/>
    <w:semiHidden/>
    <w:rsid w:val="00E65FA0"/>
  </w:style>
  <w:style w:type="table" w:customStyle="1" w:styleId="Tabelamrea1">
    <w:name w:val="Tabela – mreža1"/>
    <w:basedOn w:val="Navadnatabela"/>
    <w:next w:val="Tabelamrea"/>
    <w:rsid w:val="00E65FA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E65FA0"/>
    <w:pPr>
      <w:spacing w:after="160" w:line="240" w:lineRule="exact"/>
    </w:pPr>
    <w:rPr>
      <w:rFonts w:ascii="Tahoma" w:hAnsi="Tahoma"/>
      <w:sz w:val="20"/>
      <w:szCs w:val="20"/>
      <w:lang w:val="en-US" w:eastAsia="en-US"/>
    </w:rPr>
  </w:style>
  <w:style w:type="paragraph" w:styleId="Konnaopomba-besedilo">
    <w:name w:val="endnote text"/>
    <w:basedOn w:val="Navaden"/>
    <w:link w:val="Konnaopomba-besediloZnak"/>
    <w:rsid w:val="00E65FA0"/>
    <w:rPr>
      <w:sz w:val="20"/>
      <w:szCs w:val="20"/>
    </w:rPr>
  </w:style>
  <w:style w:type="character" w:customStyle="1" w:styleId="Konnaopomba-besediloZnak">
    <w:name w:val="Končna opomba - besedilo Znak"/>
    <w:basedOn w:val="Privzetapisavaodstavka"/>
    <w:link w:val="Konnaopomba-besedilo"/>
    <w:rsid w:val="00E65FA0"/>
    <w:rPr>
      <w:rFonts w:ascii="Times New Roman" w:eastAsia="Times New Roman" w:hAnsi="Times New Roman" w:cs="Times New Roman"/>
      <w:sz w:val="20"/>
      <w:szCs w:val="20"/>
      <w:lang w:eastAsia="sl-SI"/>
    </w:rPr>
  </w:style>
  <w:style w:type="character" w:styleId="Konnaopomba-sklic">
    <w:name w:val="endnote reference"/>
    <w:rsid w:val="00E65FA0"/>
    <w:rPr>
      <w:vertAlign w:val="superscript"/>
    </w:rPr>
  </w:style>
  <w:style w:type="numbering" w:customStyle="1" w:styleId="Brezseznama11">
    <w:name w:val="Brez seznama11"/>
    <w:next w:val="Brezseznama"/>
    <w:uiPriority w:val="99"/>
    <w:semiHidden/>
    <w:unhideWhenUsed/>
    <w:rsid w:val="00E65FA0"/>
  </w:style>
  <w:style w:type="paragraph" w:customStyle="1" w:styleId="Odstavekseznama1">
    <w:name w:val="Odstavek seznama1"/>
    <w:basedOn w:val="Navaden"/>
    <w:uiPriority w:val="99"/>
    <w:rsid w:val="00E65FA0"/>
    <w:pPr>
      <w:spacing w:line="240" w:lineRule="auto"/>
      <w:ind w:left="720"/>
      <w:contextualSpacing/>
    </w:pPr>
  </w:style>
  <w:style w:type="paragraph" w:styleId="Telobesedila-zamik3">
    <w:name w:val="Body Text Indent 3"/>
    <w:basedOn w:val="Navaden"/>
    <w:link w:val="Telobesedila-zamik3Znak"/>
    <w:uiPriority w:val="99"/>
    <w:unhideWhenUsed/>
    <w:rsid w:val="00E65FA0"/>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E65FA0"/>
    <w:rPr>
      <w:rFonts w:ascii="Times New Roman" w:eastAsia="Times New Roman" w:hAnsi="Times New Roman" w:cs="Times New Roman"/>
      <w:sz w:val="16"/>
      <w:szCs w:val="16"/>
      <w:lang w:eastAsia="sl-SI"/>
    </w:rPr>
  </w:style>
  <w:style w:type="character" w:customStyle="1" w:styleId="text-primary">
    <w:name w:val="text-primary"/>
    <w:rsid w:val="00E65FA0"/>
  </w:style>
  <w:style w:type="numbering" w:customStyle="1" w:styleId="Brezseznama2">
    <w:name w:val="Brez seznama2"/>
    <w:next w:val="Brezseznama"/>
    <w:uiPriority w:val="99"/>
    <w:semiHidden/>
    <w:unhideWhenUsed/>
    <w:rsid w:val="00E65FA0"/>
  </w:style>
  <w:style w:type="character" w:customStyle="1" w:styleId="tlid-translation">
    <w:name w:val="tlid-translation"/>
    <w:rsid w:val="00E65FA0"/>
  </w:style>
  <w:style w:type="numbering" w:customStyle="1" w:styleId="Slog1">
    <w:name w:val="Slog1"/>
    <w:rsid w:val="00E65FA0"/>
    <w:pPr>
      <w:numPr>
        <w:numId w:val="11"/>
      </w:numPr>
    </w:pPr>
  </w:style>
  <w:style w:type="numbering" w:customStyle="1" w:styleId="Brezseznama3">
    <w:name w:val="Brez seznama3"/>
    <w:next w:val="Brezseznama"/>
    <w:uiPriority w:val="99"/>
    <w:semiHidden/>
    <w:unhideWhenUsed/>
    <w:rsid w:val="00E65FA0"/>
  </w:style>
  <w:style w:type="numbering" w:customStyle="1" w:styleId="Brezseznama4">
    <w:name w:val="Brez seznama4"/>
    <w:next w:val="Brezseznama"/>
    <w:uiPriority w:val="99"/>
    <w:semiHidden/>
    <w:unhideWhenUsed/>
    <w:rsid w:val="00E65FA0"/>
  </w:style>
  <w:style w:type="numbering" w:customStyle="1" w:styleId="Brezseznama111">
    <w:name w:val="Brez seznama111"/>
    <w:next w:val="Brezseznama"/>
    <w:uiPriority w:val="99"/>
    <w:semiHidden/>
    <w:unhideWhenUsed/>
    <w:rsid w:val="00E65FA0"/>
  </w:style>
  <w:style w:type="numbering" w:customStyle="1" w:styleId="Brezseznama5">
    <w:name w:val="Brez seznama5"/>
    <w:next w:val="Brezseznama"/>
    <w:uiPriority w:val="99"/>
    <w:semiHidden/>
    <w:unhideWhenUsed/>
    <w:rsid w:val="00E65FA0"/>
  </w:style>
  <w:style w:type="paragraph" w:customStyle="1" w:styleId="Default">
    <w:name w:val="Default"/>
    <w:uiPriority w:val="99"/>
    <w:rsid w:val="00E65FA0"/>
    <w:pPr>
      <w:autoSpaceDE w:val="0"/>
      <w:autoSpaceDN w:val="0"/>
      <w:adjustRightInd w:val="0"/>
      <w:spacing w:after="0" w:line="240" w:lineRule="auto"/>
    </w:pPr>
    <w:rPr>
      <w:rFonts w:ascii="Arial" w:eastAsia="Calibri" w:hAnsi="Arial" w:cs="Arial"/>
      <w:color w:val="000000"/>
      <w:sz w:val="24"/>
      <w:szCs w:val="24"/>
    </w:rPr>
  </w:style>
  <w:style w:type="numbering" w:customStyle="1" w:styleId="Brezseznama6">
    <w:name w:val="Brez seznama6"/>
    <w:next w:val="Brezseznama"/>
    <w:uiPriority w:val="99"/>
    <w:semiHidden/>
    <w:unhideWhenUsed/>
    <w:rsid w:val="00E65FA0"/>
  </w:style>
  <w:style w:type="paragraph" w:styleId="Brezrazmikov">
    <w:name w:val="No Spacing"/>
    <w:uiPriority w:val="1"/>
    <w:qFormat/>
    <w:rsid w:val="00E65FA0"/>
    <w:pPr>
      <w:spacing w:after="0" w:line="240" w:lineRule="auto"/>
    </w:pPr>
    <w:rPr>
      <w:rFonts w:ascii="Calibri" w:eastAsia="Calibri" w:hAnsi="Calibri" w:cs="Times New Roman"/>
    </w:rPr>
  </w:style>
  <w:style w:type="numbering" w:customStyle="1" w:styleId="Brezseznama7">
    <w:name w:val="Brez seznama7"/>
    <w:next w:val="Brezseznama"/>
    <w:semiHidden/>
    <w:rsid w:val="00E23EB7"/>
  </w:style>
  <w:style w:type="table" w:customStyle="1" w:styleId="Tabelamrea2">
    <w:name w:val="Tabela – mreža2"/>
    <w:basedOn w:val="Navadnatabela"/>
    <w:next w:val="Tabelamrea"/>
    <w:rsid w:val="00E23EB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E23EB7"/>
  </w:style>
  <w:style w:type="numbering" w:customStyle="1" w:styleId="Brezseznama21">
    <w:name w:val="Brez seznama21"/>
    <w:next w:val="Brezseznama"/>
    <w:uiPriority w:val="99"/>
    <w:semiHidden/>
    <w:unhideWhenUsed/>
    <w:rsid w:val="00E23EB7"/>
  </w:style>
  <w:style w:type="numbering" w:customStyle="1" w:styleId="Slog11">
    <w:name w:val="Slog11"/>
    <w:rsid w:val="00E23EB7"/>
    <w:pPr>
      <w:numPr>
        <w:numId w:val="13"/>
      </w:numPr>
    </w:pPr>
  </w:style>
  <w:style w:type="numbering" w:customStyle="1" w:styleId="Brezseznama31">
    <w:name w:val="Brez seznama31"/>
    <w:next w:val="Brezseznama"/>
    <w:uiPriority w:val="99"/>
    <w:semiHidden/>
    <w:unhideWhenUsed/>
    <w:rsid w:val="00E23EB7"/>
  </w:style>
  <w:style w:type="numbering" w:customStyle="1" w:styleId="Brezseznama41">
    <w:name w:val="Brez seznama41"/>
    <w:next w:val="Brezseznama"/>
    <w:uiPriority w:val="99"/>
    <w:semiHidden/>
    <w:unhideWhenUsed/>
    <w:rsid w:val="00E23EB7"/>
  </w:style>
  <w:style w:type="numbering" w:customStyle="1" w:styleId="Brezseznama112">
    <w:name w:val="Brez seznama112"/>
    <w:next w:val="Brezseznama"/>
    <w:uiPriority w:val="99"/>
    <w:semiHidden/>
    <w:unhideWhenUsed/>
    <w:rsid w:val="00E23EB7"/>
  </w:style>
  <w:style w:type="numbering" w:customStyle="1" w:styleId="Brezseznama51">
    <w:name w:val="Brez seznama51"/>
    <w:next w:val="Brezseznama"/>
    <w:uiPriority w:val="99"/>
    <w:semiHidden/>
    <w:unhideWhenUsed/>
    <w:rsid w:val="00E23EB7"/>
  </w:style>
  <w:style w:type="numbering" w:customStyle="1" w:styleId="Brezseznama61">
    <w:name w:val="Brez seznama61"/>
    <w:next w:val="Brezseznama"/>
    <w:uiPriority w:val="99"/>
    <w:semiHidden/>
    <w:unhideWhenUsed/>
    <w:rsid w:val="00E23EB7"/>
  </w:style>
  <w:style w:type="numbering" w:customStyle="1" w:styleId="Brezseznama8">
    <w:name w:val="Brez seznama8"/>
    <w:next w:val="Brezseznama"/>
    <w:semiHidden/>
    <w:rsid w:val="00DB05F7"/>
  </w:style>
  <w:style w:type="table" w:customStyle="1" w:styleId="Tabelamrea3">
    <w:name w:val="Tabela – mreža3"/>
    <w:basedOn w:val="Navadnatabela"/>
    <w:next w:val="Tabelamrea"/>
    <w:rsid w:val="00DB05F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DB05F7"/>
  </w:style>
  <w:style w:type="numbering" w:customStyle="1" w:styleId="Brezseznama22">
    <w:name w:val="Brez seznama22"/>
    <w:next w:val="Brezseznama"/>
    <w:uiPriority w:val="99"/>
    <w:semiHidden/>
    <w:unhideWhenUsed/>
    <w:rsid w:val="00DB05F7"/>
  </w:style>
  <w:style w:type="numbering" w:customStyle="1" w:styleId="Slog12">
    <w:name w:val="Slog12"/>
    <w:rsid w:val="00DB05F7"/>
    <w:pPr>
      <w:numPr>
        <w:numId w:val="15"/>
      </w:numPr>
    </w:pPr>
  </w:style>
  <w:style w:type="numbering" w:customStyle="1" w:styleId="Brezseznama32">
    <w:name w:val="Brez seznama32"/>
    <w:next w:val="Brezseznama"/>
    <w:uiPriority w:val="99"/>
    <w:semiHidden/>
    <w:unhideWhenUsed/>
    <w:rsid w:val="00DB05F7"/>
  </w:style>
  <w:style w:type="numbering" w:customStyle="1" w:styleId="Brezseznama42">
    <w:name w:val="Brez seznama42"/>
    <w:next w:val="Brezseznama"/>
    <w:uiPriority w:val="99"/>
    <w:semiHidden/>
    <w:unhideWhenUsed/>
    <w:rsid w:val="00DB05F7"/>
  </w:style>
  <w:style w:type="numbering" w:customStyle="1" w:styleId="Brezseznama113">
    <w:name w:val="Brez seznama113"/>
    <w:next w:val="Brezseznama"/>
    <w:uiPriority w:val="99"/>
    <w:semiHidden/>
    <w:unhideWhenUsed/>
    <w:rsid w:val="00DB05F7"/>
  </w:style>
  <w:style w:type="numbering" w:customStyle="1" w:styleId="Brezseznama52">
    <w:name w:val="Brez seznama52"/>
    <w:next w:val="Brezseznama"/>
    <w:uiPriority w:val="99"/>
    <w:semiHidden/>
    <w:unhideWhenUsed/>
    <w:rsid w:val="00DB05F7"/>
  </w:style>
  <w:style w:type="numbering" w:customStyle="1" w:styleId="Brezseznama62">
    <w:name w:val="Brez seznama62"/>
    <w:next w:val="Brezseznama"/>
    <w:uiPriority w:val="99"/>
    <w:semiHidden/>
    <w:unhideWhenUsed/>
    <w:rsid w:val="00DB05F7"/>
  </w:style>
  <w:style w:type="numbering" w:customStyle="1" w:styleId="Brezseznama9">
    <w:name w:val="Brez seznama9"/>
    <w:next w:val="Brezseznama"/>
    <w:semiHidden/>
    <w:rsid w:val="00CB5C06"/>
  </w:style>
  <w:style w:type="table" w:customStyle="1" w:styleId="Tabelamrea4">
    <w:name w:val="Tabela – mreža4"/>
    <w:basedOn w:val="Navadnatabela"/>
    <w:next w:val="Tabelamrea"/>
    <w:rsid w:val="00CB5C06"/>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CB5C06"/>
  </w:style>
  <w:style w:type="numbering" w:customStyle="1" w:styleId="Brezseznama23">
    <w:name w:val="Brez seznama23"/>
    <w:next w:val="Brezseznama"/>
    <w:uiPriority w:val="99"/>
    <w:semiHidden/>
    <w:unhideWhenUsed/>
    <w:rsid w:val="00CB5C06"/>
  </w:style>
  <w:style w:type="numbering" w:customStyle="1" w:styleId="Slog13">
    <w:name w:val="Slog13"/>
    <w:rsid w:val="00CB5C06"/>
    <w:pPr>
      <w:numPr>
        <w:numId w:val="17"/>
      </w:numPr>
    </w:pPr>
  </w:style>
  <w:style w:type="numbering" w:customStyle="1" w:styleId="Brezseznama33">
    <w:name w:val="Brez seznama33"/>
    <w:next w:val="Brezseznama"/>
    <w:uiPriority w:val="99"/>
    <w:semiHidden/>
    <w:unhideWhenUsed/>
    <w:rsid w:val="00CB5C06"/>
  </w:style>
  <w:style w:type="numbering" w:customStyle="1" w:styleId="Brezseznama43">
    <w:name w:val="Brez seznama43"/>
    <w:next w:val="Brezseznama"/>
    <w:uiPriority w:val="99"/>
    <w:semiHidden/>
    <w:unhideWhenUsed/>
    <w:rsid w:val="00CB5C06"/>
  </w:style>
  <w:style w:type="numbering" w:customStyle="1" w:styleId="Brezseznama114">
    <w:name w:val="Brez seznama114"/>
    <w:next w:val="Brezseznama"/>
    <w:uiPriority w:val="99"/>
    <w:semiHidden/>
    <w:unhideWhenUsed/>
    <w:rsid w:val="00CB5C06"/>
  </w:style>
  <w:style w:type="numbering" w:customStyle="1" w:styleId="Brezseznama53">
    <w:name w:val="Brez seznama53"/>
    <w:next w:val="Brezseznama"/>
    <w:uiPriority w:val="99"/>
    <w:semiHidden/>
    <w:unhideWhenUsed/>
    <w:rsid w:val="00CB5C06"/>
  </w:style>
  <w:style w:type="numbering" w:customStyle="1" w:styleId="Brezseznama63">
    <w:name w:val="Brez seznama63"/>
    <w:next w:val="Brezseznama"/>
    <w:uiPriority w:val="99"/>
    <w:semiHidden/>
    <w:unhideWhenUsed/>
    <w:rsid w:val="00CB5C06"/>
  </w:style>
  <w:style w:type="numbering" w:customStyle="1" w:styleId="Brezseznama10">
    <w:name w:val="Brez seznama10"/>
    <w:next w:val="Brezseznama"/>
    <w:semiHidden/>
    <w:rsid w:val="009D1602"/>
  </w:style>
  <w:style w:type="table" w:customStyle="1" w:styleId="Tabelamrea5">
    <w:name w:val="Tabela – mreža5"/>
    <w:basedOn w:val="Navadnatabela"/>
    <w:next w:val="Tabelamrea"/>
    <w:rsid w:val="009D1602"/>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9D1602"/>
  </w:style>
  <w:style w:type="numbering" w:customStyle="1" w:styleId="Brezseznama24">
    <w:name w:val="Brez seznama24"/>
    <w:next w:val="Brezseznama"/>
    <w:uiPriority w:val="99"/>
    <w:semiHidden/>
    <w:unhideWhenUsed/>
    <w:rsid w:val="009D1602"/>
  </w:style>
  <w:style w:type="numbering" w:customStyle="1" w:styleId="Slog14">
    <w:name w:val="Slog14"/>
    <w:rsid w:val="009D1602"/>
    <w:pPr>
      <w:numPr>
        <w:numId w:val="19"/>
      </w:numPr>
    </w:pPr>
  </w:style>
  <w:style w:type="numbering" w:customStyle="1" w:styleId="Brezseznama34">
    <w:name w:val="Brez seznama34"/>
    <w:next w:val="Brezseznama"/>
    <w:uiPriority w:val="99"/>
    <w:semiHidden/>
    <w:unhideWhenUsed/>
    <w:rsid w:val="009D1602"/>
  </w:style>
  <w:style w:type="numbering" w:customStyle="1" w:styleId="Brezseznama44">
    <w:name w:val="Brez seznama44"/>
    <w:next w:val="Brezseznama"/>
    <w:uiPriority w:val="99"/>
    <w:semiHidden/>
    <w:unhideWhenUsed/>
    <w:rsid w:val="009D1602"/>
  </w:style>
  <w:style w:type="numbering" w:customStyle="1" w:styleId="Brezseznama115">
    <w:name w:val="Brez seznama115"/>
    <w:next w:val="Brezseznama"/>
    <w:uiPriority w:val="99"/>
    <w:semiHidden/>
    <w:unhideWhenUsed/>
    <w:rsid w:val="009D1602"/>
  </w:style>
  <w:style w:type="numbering" w:customStyle="1" w:styleId="Brezseznama54">
    <w:name w:val="Brez seznama54"/>
    <w:next w:val="Brezseznama"/>
    <w:uiPriority w:val="99"/>
    <w:semiHidden/>
    <w:unhideWhenUsed/>
    <w:rsid w:val="009D1602"/>
  </w:style>
  <w:style w:type="numbering" w:customStyle="1" w:styleId="Brezseznama64">
    <w:name w:val="Brez seznama64"/>
    <w:next w:val="Brezseznama"/>
    <w:uiPriority w:val="99"/>
    <w:semiHidden/>
    <w:unhideWhenUsed/>
    <w:rsid w:val="009D1602"/>
  </w:style>
  <w:style w:type="numbering" w:customStyle="1" w:styleId="Brezseznama16">
    <w:name w:val="Brez seznama16"/>
    <w:next w:val="Brezseznama"/>
    <w:semiHidden/>
    <w:rsid w:val="00302748"/>
  </w:style>
  <w:style w:type="table" w:customStyle="1" w:styleId="Tabelamrea6">
    <w:name w:val="Tabela – mreža6"/>
    <w:basedOn w:val="Navadnatabela"/>
    <w:next w:val="Tabelamrea"/>
    <w:rsid w:val="0030274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302748"/>
  </w:style>
  <w:style w:type="numbering" w:customStyle="1" w:styleId="Brezseznama25">
    <w:name w:val="Brez seznama25"/>
    <w:next w:val="Brezseznama"/>
    <w:uiPriority w:val="99"/>
    <w:semiHidden/>
    <w:unhideWhenUsed/>
    <w:rsid w:val="00302748"/>
  </w:style>
  <w:style w:type="numbering" w:customStyle="1" w:styleId="Slog15">
    <w:name w:val="Slog15"/>
    <w:rsid w:val="00302748"/>
    <w:pPr>
      <w:numPr>
        <w:numId w:val="20"/>
      </w:numPr>
    </w:pPr>
  </w:style>
  <w:style w:type="numbering" w:customStyle="1" w:styleId="Brezseznama35">
    <w:name w:val="Brez seznama35"/>
    <w:next w:val="Brezseznama"/>
    <w:uiPriority w:val="99"/>
    <w:semiHidden/>
    <w:unhideWhenUsed/>
    <w:rsid w:val="00302748"/>
  </w:style>
  <w:style w:type="numbering" w:customStyle="1" w:styleId="Brezseznama45">
    <w:name w:val="Brez seznama45"/>
    <w:next w:val="Brezseznama"/>
    <w:uiPriority w:val="99"/>
    <w:semiHidden/>
    <w:unhideWhenUsed/>
    <w:rsid w:val="00302748"/>
  </w:style>
  <w:style w:type="numbering" w:customStyle="1" w:styleId="Brezseznama116">
    <w:name w:val="Brez seznama116"/>
    <w:next w:val="Brezseznama"/>
    <w:uiPriority w:val="99"/>
    <w:semiHidden/>
    <w:unhideWhenUsed/>
    <w:rsid w:val="00302748"/>
  </w:style>
  <w:style w:type="numbering" w:customStyle="1" w:styleId="Brezseznama55">
    <w:name w:val="Brez seznama55"/>
    <w:next w:val="Brezseznama"/>
    <w:uiPriority w:val="99"/>
    <w:semiHidden/>
    <w:unhideWhenUsed/>
    <w:rsid w:val="00302748"/>
  </w:style>
  <w:style w:type="numbering" w:customStyle="1" w:styleId="Brezseznama65">
    <w:name w:val="Brez seznama65"/>
    <w:next w:val="Brezseznama"/>
    <w:uiPriority w:val="99"/>
    <w:semiHidden/>
    <w:unhideWhenUsed/>
    <w:rsid w:val="00302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2801</Words>
  <Characters>15971</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49</cp:revision>
  <dcterms:created xsi:type="dcterms:W3CDTF">2026-04-21T06:33:00Z</dcterms:created>
  <dcterms:modified xsi:type="dcterms:W3CDTF">2026-08-12T10:13:00Z</dcterms:modified>
</cp:coreProperties>
</file>